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D5A12" w14:textId="31973D5F" w:rsidR="004D3B07" w:rsidRPr="005511CB" w:rsidRDefault="00934109" w:rsidP="00C6517D">
      <w:pPr>
        <w:pStyle w:val="StandardWeb"/>
        <w:spacing w:before="0" w:beforeAutospacing="0" w:after="120" w:afterAutospacing="0" w:line="360" w:lineRule="auto"/>
        <w:rPr>
          <w:rFonts w:ascii="VELUX Transform" w:hAnsi="VELUX Transform" w:cs="Arial"/>
          <w:sz w:val="22"/>
          <w:szCs w:val="22"/>
          <w:lang w:val="de-CH"/>
        </w:rPr>
      </w:pPr>
      <w:r>
        <w:rPr>
          <w:rFonts w:ascii="VELUX Transform" w:hAnsi="VELUX Transform" w:cs="Arial"/>
          <w:sz w:val="22"/>
          <w:szCs w:val="22"/>
          <w:lang w:val="de-CH"/>
        </w:rPr>
        <w:t>Elegantes Design und hohe Energieeffizienz für hochwertige Industrieobjekte und gewerbliche Gebäude</w:t>
      </w:r>
    </w:p>
    <w:p w14:paraId="524D30D6" w14:textId="0FAA8329" w:rsidR="007A4CFC" w:rsidRPr="00934109" w:rsidRDefault="007A4CFC" w:rsidP="006454D4">
      <w:pPr>
        <w:pStyle w:val="StandardWeb"/>
        <w:spacing w:line="360" w:lineRule="auto"/>
        <w:jc w:val="both"/>
        <w:rPr>
          <w:rFonts w:ascii="VELUX Transform Headline" w:hAnsi="VELUX Transform Headline" w:cs="Arial"/>
          <w:b/>
          <w:sz w:val="32"/>
          <w:szCs w:val="32"/>
          <w:lang w:val="de-CH"/>
        </w:rPr>
      </w:pPr>
      <w:r w:rsidRPr="007A4CFC">
        <w:rPr>
          <w:rFonts w:ascii="VELUX Transform Headline" w:hAnsi="VELUX Transform Headline" w:cs="Arial"/>
          <w:b/>
          <w:sz w:val="32"/>
          <w:szCs w:val="32"/>
          <w:lang w:val="de-CH"/>
        </w:rPr>
        <w:t>VELUX Commercial präsentiert neues Flachdachfenster «Top 100 Glass»</w:t>
      </w:r>
    </w:p>
    <w:p w14:paraId="2E103F42" w14:textId="5A26823D" w:rsidR="000E432F" w:rsidRDefault="006454D4">
      <w:pPr>
        <w:pStyle w:val="StandardWeb"/>
        <w:spacing w:line="360" w:lineRule="auto"/>
        <w:jc w:val="both"/>
        <w:rPr>
          <w:rFonts w:ascii="VELUX Transform" w:hAnsi="VELUX Transform" w:cs="Arial"/>
          <w:bCs/>
          <w:sz w:val="22"/>
          <w:szCs w:val="22"/>
          <w:lang w:val="de-CH"/>
        </w:rPr>
      </w:pPr>
      <w:r>
        <w:rPr>
          <w:rFonts w:ascii="VELUX Transform" w:hAnsi="VELUX Transform" w:cs="Arial"/>
          <w:b/>
          <w:bCs/>
          <w:sz w:val="22"/>
          <w:szCs w:val="22"/>
          <w:lang w:val="de-CH"/>
        </w:rPr>
        <w:t xml:space="preserve">Aarburg, </w:t>
      </w:r>
      <w:r w:rsidR="008C5BF4">
        <w:rPr>
          <w:rFonts w:ascii="VELUX Transform" w:hAnsi="VELUX Transform" w:cs="Arial"/>
          <w:b/>
          <w:bCs/>
          <w:sz w:val="22"/>
          <w:szCs w:val="22"/>
          <w:lang w:val="de-CH"/>
        </w:rPr>
        <w:t xml:space="preserve">September </w:t>
      </w:r>
      <w:r w:rsidR="00B22A4A">
        <w:rPr>
          <w:rFonts w:ascii="VELUX Transform" w:hAnsi="VELUX Transform" w:cs="Arial"/>
          <w:b/>
          <w:bCs/>
          <w:sz w:val="22"/>
          <w:szCs w:val="22"/>
          <w:lang w:val="de-CH"/>
        </w:rPr>
        <w:t>2025</w:t>
      </w:r>
      <w:r>
        <w:rPr>
          <w:rFonts w:ascii="VELUX Transform" w:hAnsi="VELUX Transform" w:cs="Arial"/>
          <w:bCs/>
          <w:sz w:val="22"/>
          <w:szCs w:val="22"/>
          <w:lang w:val="de-CH"/>
        </w:rPr>
        <w:t xml:space="preserve"> –</w:t>
      </w:r>
      <w:r w:rsidR="00D60AFF">
        <w:rPr>
          <w:rFonts w:ascii="VELUX Transform" w:hAnsi="VELUX Transform" w:cs="Arial"/>
          <w:bCs/>
          <w:sz w:val="22"/>
          <w:szCs w:val="22"/>
          <w:lang w:val="de-CH"/>
        </w:rPr>
        <w:t xml:space="preserve"> </w:t>
      </w:r>
      <w:r w:rsidR="00934109" w:rsidRPr="00922307">
        <w:rPr>
          <w:rFonts w:ascii="VELUX Transform" w:hAnsi="VELUX Transform" w:cs="Arial"/>
          <w:bCs/>
          <w:sz w:val="22"/>
          <w:szCs w:val="22"/>
          <w:lang w:val="de-CH"/>
        </w:rPr>
        <w:t xml:space="preserve">VELUX Commercial Schweiz stellt mit </w:t>
      </w:r>
      <w:r w:rsidR="00934109">
        <w:rPr>
          <w:rFonts w:ascii="VELUX Transform" w:hAnsi="VELUX Transform" w:cs="Arial"/>
          <w:bCs/>
          <w:sz w:val="22"/>
          <w:szCs w:val="22"/>
          <w:lang w:val="de-CH"/>
        </w:rPr>
        <w:t>«</w:t>
      </w:r>
      <w:r w:rsidR="00934109" w:rsidRPr="00922307">
        <w:rPr>
          <w:rFonts w:ascii="VELUX Transform" w:hAnsi="VELUX Transform" w:cs="Arial"/>
          <w:bCs/>
          <w:sz w:val="22"/>
          <w:szCs w:val="22"/>
          <w:lang w:val="de-CH"/>
        </w:rPr>
        <w:t>Top 100 Glass</w:t>
      </w:r>
      <w:r w:rsidR="00934109">
        <w:rPr>
          <w:rFonts w:ascii="VELUX Transform" w:hAnsi="VELUX Transform" w:cs="Arial"/>
          <w:bCs/>
          <w:sz w:val="22"/>
          <w:szCs w:val="22"/>
          <w:lang w:val="de-CH"/>
        </w:rPr>
        <w:t xml:space="preserve">» ein neues, standardisiertes Flachdachfenster vor, das punktuelle Belichtung und Belüftung bietet. </w:t>
      </w:r>
      <w:r w:rsidR="00934109" w:rsidRPr="00922307">
        <w:rPr>
          <w:rFonts w:ascii="VELUX Transform" w:hAnsi="VELUX Transform" w:cs="Arial"/>
          <w:bCs/>
          <w:sz w:val="22"/>
          <w:szCs w:val="22"/>
          <w:lang w:val="de-CH"/>
        </w:rPr>
        <w:t xml:space="preserve"> </w:t>
      </w:r>
      <w:r w:rsidR="00934109">
        <w:rPr>
          <w:rFonts w:ascii="VELUX Transform" w:hAnsi="VELUX Transform" w:cs="Arial"/>
          <w:bCs/>
          <w:sz w:val="22"/>
          <w:szCs w:val="22"/>
          <w:lang w:val="de-CH"/>
        </w:rPr>
        <w:t xml:space="preserve">Mit seinem modernen Design, garantierter Langlebigkeit und optimalen Schallschutz eignet sich Top 100 Glass perfekt für hochwertige Industrieobjekte sowie öffentliche und gewerbliche Gebäude. </w:t>
      </w:r>
    </w:p>
    <w:p w14:paraId="30DA62A4" w14:textId="161B2FF4" w:rsidR="00CF6FC0" w:rsidRPr="00CF6FC0" w:rsidRDefault="00934109" w:rsidP="00CF6FC0">
      <w:pPr>
        <w:pStyle w:val="StandardWeb"/>
        <w:jc w:val="both"/>
        <w:rPr>
          <w:rFonts w:ascii="VELUX Transform" w:hAnsi="VELUX Transform" w:cs="Arial"/>
          <w:b/>
          <w:bCs/>
          <w:sz w:val="22"/>
          <w:szCs w:val="22"/>
          <w:lang w:val="de-CH"/>
        </w:rPr>
      </w:pPr>
      <w:r>
        <w:rPr>
          <w:rFonts w:ascii="VELUX Transform" w:hAnsi="VELUX Transform" w:cs="Arial"/>
          <w:b/>
          <w:bCs/>
          <w:sz w:val="22"/>
          <w:szCs w:val="22"/>
          <w:lang w:val="de-CH"/>
        </w:rPr>
        <w:t xml:space="preserve">Modernes Design und maximale Flexibilität  </w:t>
      </w:r>
    </w:p>
    <w:p w14:paraId="6C1679C4" w14:textId="4A860F61" w:rsidR="00934109" w:rsidRDefault="00934109" w:rsidP="000E432F">
      <w:pPr>
        <w:pStyle w:val="StandardWeb"/>
        <w:spacing w:line="360" w:lineRule="auto"/>
        <w:jc w:val="both"/>
        <w:rPr>
          <w:rFonts w:ascii="VELUX Transform" w:hAnsi="VELUX Transform" w:cs="Arial"/>
          <w:bCs/>
          <w:sz w:val="22"/>
          <w:szCs w:val="22"/>
          <w:lang w:val="de-CH"/>
        </w:rPr>
      </w:pPr>
      <w:r w:rsidRPr="00934109">
        <w:rPr>
          <w:rFonts w:ascii="VELUX Transform" w:hAnsi="VELUX Transform" w:cs="Arial"/>
          <w:bCs/>
          <w:sz w:val="22"/>
          <w:szCs w:val="22"/>
          <w:lang w:val="de-CH"/>
        </w:rPr>
        <w:t>Das System</w:t>
      </w:r>
      <w:r>
        <w:rPr>
          <w:rFonts w:ascii="VELUX Transform" w:hAnsi="VELUX Transform" w:cs="Arial"/>
          <w:bCs/>
          <w:sz w:val="22"/>
          <w:szCs w:val="22"/>
          <w:lang w:val="de-CH"/>
        </w:rPr>
        <w:t xml:space="preserve"> der Top 100 Glass Flachdachfenster</w:t>
      </w:r>
      <w:r w:rsidRPr="00934109">
        <w:rPr>
          <w:rFonts w:ascii="VELUX Transform" w:hAnsi="VELUX Transform" w:cs="Arial"/>
          <w:bCs/>
          <w:sz w:val="22"/>
          <w:szCs w:val="22"/>
          <w:lang w:val="de-CH"/>
        </w:rPr>
        <w:t xml:space="preserve"> besteht aus einem Glasaufsatz mit Aluminiumrahmen sowie vorgefertigten Aufsetzkränzen aus Metall oder GFK</w:t>
      </w:r>
      <w:r>
        <w:rPr>
          <w:rFonts w:ascii="VELUX Transform" w:hAnsi="VELUX Transform" w:cs="Arial"/>
          <w:bCs/>
          <w:sz w:val="22"/>
          <w:szCs w:val="22"/>
          <w:lang w:val="de-CH"/>
        </w:rPr>
        <w:t xml:space="preserve">. Der elegante Glasaufsatz sorgt für einen flächenbündigen Übergang zwischen Verglasung und Aluminiumrahmen und sorgt damit für verminderte Schmutzablagerungen. Ausserdem ist das System </w:t>
      </w:r>
      <w:r w:rsidRPr="00934109">
        <w:rPr>
          <w:rFonts w:ascii="VELUX Transform" w:hAnsi="VELUX Transform" w:cs="Arial"/>
          <w:bCs/>
          <w:sz w:val="22"/>
          <w:szCs w:val="22"/>
          <w:lang w:val="de-CH"/>
        </w:rPr>
        <w:t>schnell und einfach zu montieren.</w:t>
      </w:r>
    </w:p>
    <w:p w14:paraId="7AFD407E" w14:textId="46EE1FCB" w:rsidR="00934109" w:rsidRDefault="00934109"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 xml:space="preserve">Für maximale Flexibilität stehen sowohl feststehende als auch öffenbare Elemente zur Verfügung. </w:t>
      </w:r>
      <w:r w:rsidRPr="00934109">
        <w:rPr>
          <w:rFonts w:ascii="VELUX Transform" w:hAnsi="VELUX Transform" w:cs="Arial"/>
          <w:bCs/>
          <w:sz w:val="22"/>
          <w:szCs w:val="22"/>
          <w:lang w:val="de-CH"/>
        </w:rPr>
        <w:t>Während feststehende Flachdachfenster als Oberlichter Räume mit natürlichem Tageslicht durchfluten, bieten öffenbare Elemente zusätzlich die Möglichkeit einer komfortablen, natürlichen Belüftung. Bei Bedarf lassen sich feststehende Elemente mit entsprechendem Zubehör, wie einem 230V-Kettenantrieb (Kettenlänge 300 mm), unkompliziert zu öffenbaren Fenstern aufrüsten und erfüllen damit höchste Ansprüche an Design, Komfort und Qualität.</w:t>
      </w:r>
    </w:p>
    <w:p w14:paraId="3846855D" w14:textId="76CB421F" w:rsidR="00934109" w:rsidRDefault="00934109" w:rsidP="00922307">
      <w:pPr>
        <w:pStyle w:val="StandardWeb"/>
        <w:jc w:val="both"/>
        <w:rPr>
          <w:rFonts w:ascii="VELUX Transform" w:hAnsi="VELUX Transform" w:cs="Arial"/>
          <w:b/>
          <w:bCs/>
          <w:sz w:val="22"/>
          <w:szCs w:val="22"/>
          <w:lang w:val="de-CH"/>
        </w:rPr>
      </w:pPr>
      <w:r w:rsidRPr="00922307">
        <w:rPr>
          <w:rFonts w:ascii="VELUX Transform" w:hAnsi="VELUX Transform" w:cs="Arial"/>
          <w:b/>
          <w:bCs/>
          <w:sz w:val="22"/>
          <w:szCs w:val="22"/>
          <w:lang w:val="de-CH"/>
        </w:rPr>
        <w:t>Energieeffiziente Isolierverglasung für höchsten Komfort</w:t>
      </w:r>
    </w:p>
    <w:p w14:paraId="6EB49888" w14:textId="657A4B71" w:rsidR="00934109" w:rsidRDefault="00934109" w:rsidP="000E432F">
      <w:pPr>
        <w:pStyle w:val="StandardWeb"/>
        <w:spacing w:line="360" w:lineRule="auto"/>
        <w:jc w:val="both"/>
        <w:rPr>
          <w:rFonts w:ascii="VELUX Transform" w:hAnsi="VELUX Transform" w:cs="Arial"/>
          <w:bCs/>
          <w:sz w:val="22"/>
          <w:szCs w:val="22"/>
          <w:lang w:val="de-CH"/>
        </w:rPr>
      </w:pPr>
      <w:r w:rsidRPr="00922307">
        <w:rPr>
          <w:rFonts w:ascii="VELUX Transform" w:hAnsi="VELUX Transform" w:cs="Arial"/>
          <w:bCs/>
          <w:sz w:val="22"/>
          <w:szCs w:val="22"/>
          <w:lang w:val="de-CH"/>
        </w:rPr>
        <w:t>Das Top 100 Glass wird einbaufertig geliefert und kombiniert einen eleganten Glasaufsatz mit vorgefertigten, gedämmten Aufsetzkränzen. Die wei</w:t>
      </w:r>
      <w:r>
        <w:rPr>
          <w:rFonts w:ascii="VELUX Transform" w:hAnsi="VELUX Transform" w:cs="Arial"/>
          <w:bCs/>
          <w:sz w:val="22"/>
          <w:szCs w:val="22"/>
          <w:lang w:val="de-CH"/>
        </w:rPr>
        <w:t>ss</w:t>
      </w:r>
      <w:r w:rsidRPr="00922307">
        <w:rPr>
          <w:rFonts w:ascii="VELUX Transform" w:hAnsi="VELUX Transform" w:cs="Arial"/>
          <w:bCs/>
          <w:sz w:val="22"/>
          <w:szCs w:val="22"/>
          <w:lang w:val="de-CH"/>
        </w:rPr>
        <w:t>e Innenverkleidung des Metall-Aufsetzkranzes ist standardmä</w:t>
      </w:r>
      <w:r>
        <w:rPr>
          <w:rFonts w:ascii="VELUX Transform" w:hAnsi="VELUX Transform" w:cs="Arial"/>
          <w:bCs/>
          <w:sz w:val="22"/>
          <w:szCs w:val="22"/>
          <w:lang w:val="de-CH"/>
        </w:rPr>
        <w:t>ss</w:t>
      </w:r>
      <w:r w:rsidRPr="00922307">
        <w:rPr>
          <w:rFonts w:ascii="VELUX Transform" w:hAnsi="VELUX Transform" w:cs="Arial"/>
          <w:bCs/>
          <w:sz w:val="22"/>
          <w:szCs w:val="22"/>
          <w:lang w:val="de-CH"/>
        </w:rPr>
        <w:t>ig in RAL 9002, optional in RAL 9010 erhältlich</w:t>
      </w:r>
      <w:r>
        <w:rPr>
          <w:rFonts w:ascii="VELUX Transform" w:hAnsi="VELUX Transform" w:cs="Arial"/>
          <w:bCs/>
          <w:sz w:val="22"/>
          <w:szCs w:val="22"/>
          <w:lang w:val="de-CH"/>
        </w:rPr>
        <w:t>. B</w:t>
      </w:r>
      <w:r w:rsidRPr="00922307">
        <w:rPr>
          <w:rFonts w:ascii="VELUX Transform" w:hAnsi="VELUX Transform" w:cs="Arial"/>
          <w:bCs/>
          <w:sz w:val="22"/>
          <w:szCs w:val="22"/>
          <w:lang w:val="de-CH"/>
        </w:rPr>
        <w:t>eim GFK-Aufsetzkranz ist sie in RAL 9010 beschichtet. Mit zehn Standardgrössen</w:t>
      </w:r>
      <w:r>
        <w:rPr>
          <w:rFonts w:ascii="VELUX Transform" w:hAnsi="VELUX Transform" w:cs="Arial"/>
          <w:bCs/>
          <w:sz w:val="22"/>
          <w:szCs w:val="22"/>
          <w:lang w:val="de-CH"/>
        </w:rPr>
        <w:t>,</w:t>
      </w:r>
      <w:r w:rsidRPr="00922307">
        <w:rPr>
          <w:rFonts w:ascii="VELUX Transform" w:hAnsi="VELUX Transform" w:cs="Arial"/>
          <w:bCs/>
          <w:sz w:val="22"/>
          <w:szCs w:val="22"/>
          <w:lang w:val="de-CH"/>
        </w:rPr>
        <w:t xml:space="preserve"> sowohl feststehend als auch öffenbar</w:t>
      </w:r>
      <w:r>
        <w:rPr>
          <w:rFonts w:ascii="VELUX Transform" w:hAnsi="VELUX Transform" w:cs="Arial"/>
          <w:bCs/>
          <w:sz w:val="22"/>
          <w:szCs w:val="22"/>
          <w:lang w:val="de-CH"/>
        </w:rPr>
        <w:t xml:space="preserve">, </w:t>
      </w:r>
      <w:r w:rsidRPr="00922307">
        <w:rPr>
          <w:rFonts w:ascii="VELUX Transform" w:hAnsi="VELUX Transform" w:cs="Arial"/>
          <w:bCs/>
          <w:sz w:val="22"/>
          <w:szCs w:val="22"/>
          <w:lang w:val="de-CH"/>
        </w:rPr>
        <w:t xml:space="preserve">bietet das Flachdachfenster flexible Einsatzmöglichkeiten. Für maximale Energieeffizienz sorgt eine 2- oder 3-fach-Isolierverglasung mit </w:t>
      </w:r>
      <w:proofErr w:type="spellStart"/>
      <w:r w:rsidRPr="00922307">
        <w:rPr>
          <w:rFonts w:ascii="VELUX Transform" w:hAnsi="VELUX Transform" w:cs="Arial"/>
          <w:bCs/>
          <w:sz w:val="22"/>
          <w:szCs w:val="22"/>
          <w:lang w:val="de-CH"/>
        </w:rPr>
        <w:t>Ug</w:t>
      </w:r>
      <w:proofErr w:type="spellEnd"/>
      <w:r w:rsidRPr="00922307">
        <w:rPr>
          <w:rFonts w:ascii="VELUX Transform" w:hAnsi="VELUX Transform" w:cs="Arial"/>
          <w:bCs/>
          <w:sz w:val="22"/>
          <w:szCs w:val="22"/>
          <w:lang w:val="de-CH"/>
        </w:rPr>
        <w:t>-Werten bis 0,5 W/m²K, gehärteter Au</w:t>
      </w:r>
      <w:r>
        <w:rPr>
          <w:rFonts w:ascii="VELUX Transform" w:hAnsi="VELUX Transform" w:cs="Arial"/>
          <w:bCs/>
          <w:sz w:val="22"/>
          <w:szCs w:val="22"/>
          <w:lang w:val="de-CH"/>
        </w:rPr>
        <w:t>ss</w:t>
      </w:r>
      <w:r w:rsidRPr="00922307">
        <w:rPr>
          <w:rFonts w:ascii="VELUX Transform" w:hAnsi="VELUX Transform" w:cs="Arial"/>
          <w:bCs/>
          <w:sz w:val="22"/>
          <w:szCs w:val="22"/>
          <w:lang w:val="de-CH"/>
        </w:rPr>
        <w:t xml:space="preserve">enscheibe, Verbundsicherheitsglas innen sowie </w:t>
      </w:r>
      <w:r>
        <w:rPr>
          <w:rFonts w:ascii="VELUX Transform" w:hAnsi="VELUX Transform" w:cs="Arial"/>
          <w:bCs/>
          <w:sz w:val="22"/>
          <w:szCs w:val="22"/>
          <w:lang w:val="de-CH"/>
        </w:rPr>
        <w:t>«</w:t>
      </w:r>
      <w:r w:rsidRPr="00922307">
        <w:rPr>
          <w:rFonts w:ascii="VELUX Transform" w:hAnsi="VELUX Transform" w:cs="Arial"/>
          <w:bCs/>
          <w:sz w:val="22"/>
          <w:szCs w:val="22"/>
          <w:lang w:val="de-CH"/>
        </w:rPr>
        <w:t>Warm Edge</w:t>
      </w:r>
      <w:r>
        <w:rPr>
          <w:rFonts w:ascii="VELUX Transform" w:hAnsi="VELUX Transform" w:cs="Arial"/>
          <w:bCs/>
          <w:sz w:val="22"/>
          <w:szCs w:val="22"/>
          <w:lang w:val="de-CH"/>
        </w:rPr>
        <w:t>»</w:t>
      </w:r>
      <w:r w:rsidRPr="00922307">
        <w:rPr>
          <w:rFonts w:ascii="VELUX Transform" w:hAnsi="VELUX Transform" w:cs="Arial"/>
          <w:bCs/>
          <w:sz w:val="22"/>
          <w:szCs w:val="22"/>
          <w:lang w:val="de-CH"/>
        </w:rPr>
        <w:t>-Abstandhaltern. Optional ist zudem eine Sonnenschutzbeschichtung verfügbar. Die Verglasung wird mit UV-</w:t>
      </w:r>
      <w:r w:rsidRPr="00922307">
        <w:rPr>
          <w:rFonts w:ascii="VELUX Transform" w:hAnsi="VELUX Transform" w:cs="Arial"/>
          <w:bCs/>
          <w:sz w:val="22"/>
          <w:szCs w:val="22"/>
          <w:lang w:val="de-CH"/>
        </w:rPr>
        <w:lastRenderedPageBreak/>
        <w:t>resistentem Silikon auf den Alum</w:t>
      </w:r>
      <w:bookmarkStart w:id="0" w:name="_GoBack"/>
      <w:bookmarkEnd w:id="0"/>
      <w:r w:rsidRPr="00922307">
        <w:rPr>
          <w:rFonts w:ascii="VELUX Transform" w:hAnsi="VELUX Transform" w:cs="Arial"/>
          <w:bCs/>
          <w:sz w:val="22"/>
          <w:szCs w:val="22"/>
          <w:lang w:val="de-CH"/>
        </w:rPr>
        <w:t>iniumrahmen geklebt und verfügt über einen 115 mm breiten Randsiebdruck, der Funktionalität und Design verbindet.</w:t>
      </w:r>
    </w:p>
    <w:p w14:paraId="56274B1D" w14:textId="3F4945DD" w:rsidR="00934109" w:rsidRPr="00922307" w:rsidRDefault="00934109" w:rsidP="000E432F">
      <w:pPr>
        <w:pStyle w:val="StandardWeb"/>
        <w:spacing w:line="360" w:lineRule="auto"/>
        <w:jc w:val="both"/>
        <w:rPr>
          <w:rFonts w:ascii="VELUX Transform" w:hAnsi="VELUX Transform" w:cs="Arial"/>
          <w:bCs/>
          <w:sz w:val="20"/>
          <w:szCs w:val="22"/>
          <w:lang w:val="de-CH"/>
        </w:rPr>
      </w:pPr>
      <w:r w:rsidRPr="00922307">
        <w:rPr>
          <w:rFonts w:ascii="VELUX Transform" w:hAnsi="VELUX Transform" w:cs="Arial"/>
          <w:bCs/>
          <w:sz w:val="22"/>
          <w:lang w:val="de-CH"/>
        </w:rPr>
        <w:t>Das Top 100 Glass Flachdachfenster ist für den Einsatz auf flachen und flachgeneigten Dächern von 0° bis 15° konzipiert, wobei ein Mindesteinbauwinkel von 3° empfohlen wird. Es ist mit gängigen Flachdach-Materialien kompatibel und eignet sich besonders für hochwertige Industrieobjekte sowie für öffentliche und gewerbliche Gebäude.</w:t>
      </w:r>
    </w:p>
    <w:p w14:paraId="377C483C" w14:textId="2AEF26FC" w:rsidR="001C28AC" w:rsidRDefault="001C28AC" w:rsidP="00332392">
      <w:pPr>
        <w:spacing w:line="360" w:lineRule="auto"/>
        <w:jc w:val="both"/>
        <w:rPr>
          <w:rFonts w:ascii="VELUX Transform" w:hAnsi="VELUX Transform" w:cs="Arial"/>
          <w:bCs/>
          <w:lang w:val="de-CH"/>
        </w:rPr>
      </w:pPr>
      <w:r>
        <w:rPr>
          <w:rFonts w:ascii="VELUX Transform" w:hAnsi="VELUX Transform" w:cs="Arial"/>
          <w:bCs/>
          <w:lang w:val="de-CH"/>
        </w:rPr>
        <w:t xml:space="preserve">Bildmaterial </w:t>
      </w:r>
      <w:r w:rsidR="00934109">
        <w:rPr>
          <w:rFonts w:ascii="VELUX Transform" w:hAnsi="VELUX Transform" w:cs="Arial"/>
          <w:bCs/>
          <w:lang w:val="de-CH"/>
        </w:rPr>
        <w:t xml:space="preserve">und weitere Informationen </w:t>
      </w:r>
      <w:r>
        <w:rPr>
          <w:rFonts w:ascii="VELUX Transform" w:hAnsi="VELUX Transform" w:cs="Arial"/>
          <w:bCs/>
          <w:lang w:val="de-CH"/>
        </w:rPr>
        <w:t xml:space="preserve">finden Sie auf </w:t>
      </w:r>
      <w:r w:rsidRPr="003D6427">
        <w:rPr>
          <w:rFonts w:ascii="VELUX Transform" w:hAnsi="VELUX Transform" w:cs="Arial"/>
          <w:bCs/>
          <w:lang w:val="de-CH"/>
        </w:rPr>
        <w:t xml:space="preserve">dem </w:t>
      </w:r>
      <w:hyperlink r:id="rId11" w:history="1">
        <w:r w:rsidRPr="003D6427">
          <w:rPr>
            <w:rStyle w:val="Hyperlink"/>
            <w:rFonts w:ascii="VELUX Transform" w:hAnsi="VELUX Transform" w:cs="Arial"/>
            <w:bCs/>
            <w:lang w:val="de-CH"/>
          </w:rPr>
          <w:t>VELUX Commercial Newsroom</w:t>
        </w:r>
      </w:hyperlink>
      <w:r w:rsidRPr="003D6427">
        <w:rPr>
          <w:rFonts w:ascii="VELUX Transform" w:hAnsi="VELUX Transform" w:cs="Arial"/>
          <w:bCs/>
          <w:lang w:val="de-CH"/>
        </w:rPr>
        <w:t>.</w:t>
      </w:r>
    </w:p>
    <w:p w14:paraId="48974EC7" w14:textId="77777777" w:rsidR="00983F0C" w:rsidRDefault="00983F0C" w:rsidP="005511CB">
      <w:pPr>
        <w:pBdr>
          <w:bottom w:val="single" w:sz="4" w:space="1" w:color="auto"/>
        </w:pBdr>
        <w:rPr>
          <w:rFonts w:ascii="VELUX Transform" w:eastAsia="Times New Roman" w:hAnsi="VELUX Transform" w:cs="Arial"/>
          <w:lang w:val="de-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2"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proofErr w:type="spellStart"/>
            <w:r>
              <w:rPr>
                <w:rFonts w:ascii="VELUX Transform" w:eastAsia="Times New Roman" w:hAnsi="VELUX Transform" w:cs="Times New Roman"/>
                <w:bCs/>
                <w:lang w:val="de-CH" w:eastAsia="de-DE"/>
              </w:rPr>
              <w:t>PRfact</w:t>
            </w:r>
            <w:proofErr w:type="spellEnd"/>
            <w:r>
              <w:rPr>
                <w:rFonts w:ascii="VELUX Transform" w:eastAsia="Times New Roman" w:hAnsi="VELUX Transform" w:cs="Times New Roman"/>
                <w:bCs/>
                <w:lang w:val="de-CH" w:eastAsia="de-DE"/>
              </w:rPr>
              <w:t xml:space="preserve">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3"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1"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Produktprogramm und der Expertise in den Bereichen Tageslicht, Komfortlüftung und Rauchabzug sowie der 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Mehr Informationen über VELUX Commercial unter: </w:t>
      </w:r>
      <w:hyperlink r:id="rId14"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1"/>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2" w:name="_Hlk151370319"/>
      <w:r>
        <w:rPr>
          <w:rFonts w:ascii="VELUX Transform Headline" w:hAnsi="VELUX Transform Headline" w:cs="Arial"/>
          <w:b/>
          <w:bCs/>
          <w:sz w:val="20"/>
          <w:szCs w:val="20"/>
          <w:lang w:val="de-DE"/>
        </w:rPr>
        <w:t>Über die VELUX Gruppe</w:t>
      </w:r>
    </w:p>
    <w:bookmarkEnd w:id="2"/>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w:t>
      </w:r>
      <w:r>
        <w:rPr>
          <w:rFonts w:ascii="VELUX Transform Headline" w:hAnsi="VELUX Transform Headline" w:cs="Arial"/>
          <w:sz w:val="20"/>
          <w:szCs w:val="20"/>
          <w:lang w:val="de-DE"/>
        </w:rPr>
        <w:lastRenderedPageBreak/>
        <w:t xml:space="preserve">Unternehmensgründers. 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5"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6"/>
      <w:footerReference w:type="default" r:id="rId17"/>
      <w:pgSz w:w="11906" w:h="16838"/>
      <w:pgMar w:top="269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3359D" w14:textId="77777777" w:rsidR="007B0B62" w:rsidRDefault="007B0B62" w:rsidP="00E33AD0">
      <w:pPr>
        <w:spacing w:after="0" w:line="240" w:lineRule="auto"/>
      </w:pPr>
      <w:r>
        <w:separator/>
      </w:r>
    </w:p>
  </w:endnote>
  <w:endnote w:type="continuationSeparator" w:id="0">
    <w:p w14:paraId="7B467A7C" w14:textId="77777777" w:rsidR="007B0B62" w:rsidRDefault="007B0B62"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BB6F1" w14:textId="77777777" w:rsidR="007B0B62" w:rsidRDefault="007B0B62" w:rsidP="00E33AD0">
      <w:pPr>
        <w:spacing w:after="0" w:line="240" w:lineRule="auto"/>
      </w:pPr>
      <w:r>
        <w:separator/>
      </w:r>
    </w:p>
  </w:footnote>
  <w:footnote w:type="continuationSeparator" w:id="0">
    <w:p w14:paraId="584D66C7" w14:textId="77777777" w:rsidR="007B0B62" w:rsidRDefault="007B0B62"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1A0841"/>
    <w:multiLevelType w:val="hybridMultilevel"/>
    <w:tmpl w:val="C24A0F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C2BBF"/>
    <w:rsid w:val="002D3E38"/>
    <w:rsid w:val="002D6CB7"/>
    <w:rsid w:val="002E0F55"/>
    <w:rsid w:val="002E1042"/>
    <w:rsid w:val="002E6035"/>
    <w:rsid w:val="002F340B"/>
    <w:rsid w:val="002F34A4"/>
    <w:rsid w:val="00303E64"/>
    <w:rsid w:val="00313309"/>
    <w:rsid w:val="003137FA"/>
    <w:rsid w:val="0031406A"/>
    <w:rsid w:val="00314607"/>
    <w:rsid w:val="00314634"/>
    <w:rsid w:val="003159E1"/>
    <w:rsid w:val="00321ED0"/>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7489"/>
    <w:rsid w:val="003B3F89"/>
    <w:rsid w:val="003B4D76"/>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473"/>
    <w:rsid w:val="005B1B7F"/>
    <w:rsid w:val="005B315F"/>
    <w:rsid w:val="005B342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A6A"/>
    <w:rsid w:val="00695337"/>
    <w:rsid w:val="00695CA5"/>
    <w:rsid w:val="00697784"/>
    <w:rsid w:val="006A265B"/>
    <w:rsid w:val="006A75AE"/>
    <w:rsid w:val="006A7CBE"/>
    <w:rsid w:val="006B1D6C"/>
    <w:rsid w:val="006B1DA5"/>
    <w:rsid w:val="006B2E15"/>
    <w:rsid w:val="006B4B5C"/>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13E5"/>
    <w:rsid w:val="0077312D"/>
    <w:rsid w:val="00773BBA"/>
    <w:rsid w:val="00782E35"/>
    <w:rsid w:val="00786A98"/>
    <w:rsid w:val="00790FA3"/>
    <w:rsid w:val="0079314A"/>
    <w:rsid w:val="007968F6"/>
    <w:rsid w:val="00796941"/>
    <w:rsid w:val="0079755B"/>
    <w:rsid w:val="007A06E2"/>
    <w:rsid w:val="007A464A"/>
    <w:rsid w:val="007A4CFC"/>
    <w:rsid w:val="007A5C8C"/>
    <w:rsid w:val="007A63F3"/>
    <w:rsid w:val="007A7E54"/>
    <w:rsid w:val="007B0B62"/>
    <w:rsid w:val="007B1113"/>
    <w:rsid w:val="007B135E"/>
    <w:rsid w:val="007B5331"/>
    <w:rsid w:val="007B53C1"/>
    <w:rsid w:val="007B5AE0"/>
    <w:rsid w:val="007B70B9"/>
    <w:rsid w:val="007C1C4C"/>
    <w:rsid w:val="007C2FD2"/>
    <w:rsid w:val="007C4B6B"/>
    <w:rsid w:val="007C767A"/>
    <w:rsid w:val="007D6B93"/>
    <w:rsid w:val="007E1D22"/>
    <w:rsid w:val="007F0966"/>
    <w:rsid w:val="007F5870"/>
    <w:rsid w:val="0080153E"/>
    <w:rsid w:val="00803639"/>
    <w:rsid w:val="00804302"/>
    <w:rsid w:val="0080565E"/>
    <w:rsid w:val="00806218"/>
    <w:rsid w:val="00806A16"/>
    <w:rsid w:val="00806B22"/>
    <w:rsid w:val="008074D0"/>
    <w:rsid w:val="00810715"/>
    <w:rsid w:val="008146B6"/>
    <w:rsid w:val="00815DDA"/>
    <w:rsid w:val="00820E3C"/>
    <w:rsid w:val="008227C8"/>
    <w:rsid w:val="008305D7"/>
    <w:rsid w:val="00832DD1"/>
    <w:rsid w:val="008358A9"/>
    <w:rsid w:val="008420C7"/>
    <w:rsid w:val="008425AA"/>
    <w:rsid w:val="00845078"/>
    <w:rsid w:val="0085008B"/>
    <w:rsid w:val="00851441"/>
    <w:rsid w:val="008518AC"/>
    <w:rsid w:val="008548BB"/>
    <w:rsid w:val="008551A7"/>
    <w:rsid w:val="00864075"/>
    <w:rsid w:val="00865010"/>
    <w:rsid w:val="00866011"/>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C5BF4"/>
    <w:rsid w:val="008D03CD"/>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2184F"/>
    <w:rsid w:val="00922307"/>
    <w:rsid w:val="00922F3C"/>
    <w:rsid w:val="009233F8"/>
    <w:rsid w:val="00930AE0"/>
    <w:rsid w:val="00933E6A"/>
    <w:rsid w:val="00934109"/>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83F0C"/>
    <w:rsid w:val="009969BE"/>
    <w:rsid w:val="00997157"/>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4F8D"/>
    <w:rsid w:val="00AE3414"/>
    <w:rsid w:val="00AF1079"/>
    <w:rsid w:val="00AF35B5"/>
    <w:rsid w:val="00B03574"/>
    <w:rsid w:val="00B03668"/>
    <w:rsid w:val="00B04A33"/>
    <w:rsid w:val="00B06BDF"/>
    <w:rsid w:val="00B07DB5"/>
    <w:rsid w:val="00B11933"/>
    <w:rsid w:val="00B13166"/>
    <w:rsid w:val="00B138A2"/>
    <w:rsid w:val="00B176DD"/>
    <w:rsid w:val="00B22A4A"/>
    <w:rsid w:val="00B23592"/>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5AD5"/>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322E"/>
    <w:rsid w:val="00CF39FF"/>
    <w:rsid w:val="00CF51C2"/>
    <w:rsid w:val="00CF6017"/>
    <w:rsid w:val="00CF69A1"/>
    <w:rsid w:val="00CF6FC0"/>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E1FD3"/>
    <w:rsid w:val="00DE6F33"/>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A6CC8"/>
    <w:rsid w:val="00EA6FDD"/>
    <w:rsid w:val="00EA7902"/>
    <w:rsid w:val="00EB2FAB"/>
    <w:rsid w:val="00EB3B73"/>
    <w:rsid w:val="00EB464A"/>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65E2"/>
    <w:rsid w:val="00FC1B1D"/>
    <w:rsid w:val="00FC24C4"/>
    <w:rsid w:val="00FC5312"/>
    <w:rsid w:val="00FD3B94"/>
    <w:rsid w:val="00FD4CC4"/>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5669A81"/>
  <w15:chartTrackingRefBased/>
  <w15:docId w15:val="{4A1D6D9F-25D0-432F-8445-4AE8464D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47520796">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zter.sagi@velu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datashare.intprf.local\Server-Archiv\2024\Velux%20Commercial\5_Medienarbeit\04_Case%20Papiliorama%20Tropengarten\01_Medienmitteilung\sanierung-des-tropengartens-papiliorama" TargetMode="External"/><Relationship Id="rId5" Type="http://schemas.openxmlformats.org/officeDocument/2006/relationships/numbering" Target="numbering.xml"/><Relationship Id="rId15"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ommercia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96F3B-EC5E-4BBB-9B59-BE802BA1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4930</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Carmen Schenk</cp:lastModifiedBy>
  <cp:revision>2</cp:revision>
  <cp:lastPrinted>2024-02-08T11:04:00Z</cp:lastPrinted>
  <dcterms:created xsi:type="dcterms:W3CDTF">2025-09-15T07:02:00Z</dcterms:created>
  <dcterms:modified xsi:type="dcterms:W3CDTF">2025-09-16T09:04:00Z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