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D5A12" w14:textId="1537DD51" w:rsidR="004D3B07" w:rsidRPr="005511CB" w:rsidRDefault="004565E0" w:rsidP="00C6517D">
      <w:pPr>
        <w:pStyle w:val="StandardWeb"/>
        <w:spacing w:before="0" w:beforeAutospacing="0" w:after="120" w:afterAutospacing="0" w:line="360" w:lineRule="auto"/>
        <w:rPr>
          <w:rFonts w:ascii="VELUX Transform" w:hAnsi="VELUX Transform" w:cs="Arial"/>
          <w:sz w:val="22"/>
          <w:szCs w:val="22"/>
          <w:lang w:val="de-CH"/>
        </w:rPr>
      </w:pPr>
      <w:r>
        <w:rPr>
          <w:rFonts w:ascii="VELUX Transform" w:hAnsi="VELUX Transform" w:cs="Arial"/>
          <w:sz w:val="22"/>
          <w:szCs w:val="22"/>
          <w:lang w:val="de-CH"/>
        </w:rPr>
        <w:t>Objektbericht</w:t>
      </w:r>
      <w:r w:rsidR="00217015" w:rsidRPr="005511CB">
        <w:rPr>
          <w:rFonts w:ascii="VELUX Transform" w:hAnsi="VELUX Transform" w:cs="Arial"/>
          <w:sz w:val="22"/>
          <w:szCs w:val="22"/>
          <w:lang w:val="de-CH"/>
        </w:rPr>
        <w:t xml:space="preserve"> </w:t>
      </w:r>
      <w:r w:rsidR="00ED48A5" w:rsidRPr="005511CB">
        <w:rPr>
          <w:rFonts w:ascii="VELUX Transform" w:hAnsi="VELUX Transform" w:cs="Arial"/>
          <w:sz w:val="22"/>
          <w:szCs w:val="22"/>
          <w:lang w:val="de-CH"/>
        </w:rPr>
        <w:t>V</w:t>
      </w:r>
      <w:r w:rsidR="006B2E15" w:rsidRPr="005511CB">
        <w:rPr>
          <w:rFonts w:ascii="VELUX Transform" w:hAnsi="VELUX Transform" w:cs="Arial"/>
          <w:sz w:val="22"/>
          <w:szCs w:val="22"/>
          <w:lang w:val="de-CH"/>
        </w:rPr>
        <w:t>ELUX</w:t>
      </w:r>
      <w:r w:rsidR="00ED48A5" w:rsidRPr="005511CB">
        <w:rPr>
          <w:rFonts w:ascii="VELUX Transform" w:hAnsi="VELUX Transform" w:cs="Arial"/>
          <w:sz w:val="22"/>
          <w:szCs w:val="22"/>
          <w:lang w:val="de-CH"/>
        </w:rPr>
        <w:t xml:space="preserve"> </w:t>
      </w:r>
      <w:r w:rsidR="00761827">
        <w:rPr>
          <w:rFonts w:ascii="VELUX Transform" w:hAnsi="VELUX Transform" w:cs="Arial"/>
          <w:sz w:val="22"/>
          <w:szCs w:val="22"/>
          <w:lang w:val="de-CH"/>
        </w:rPr>
        <w:t>Commercial</w:t>
      </w:r>
      <w:r>
        <w:rPr>
          <w:rFonts w:ascii="VELUX Transform" w:hAnsi="VELUX Transform" w:cs="Arial"/>
          <w:sz w:val="22"/>
          <w:szCs w:val="22"/>
          <w:lang w:val="de-CH"/>
        </w:rPr>
        <w:t xml:space="preserve">: </w:t>
      </w:r>
      <w:proofErr w:type="spellStart"/>
      <w:r w:rsidR="005F68F1">
        <w:rPr>
          <w:rFonts w:ascii="VELUX Transform" w:hAnsi="VELUX Transform" w:cs="Arial"/>
          <w:sz w:val="22"/>
          <w:szCs w:val="22"/>
          <w:lang w:val="de-CH"/>
        </w:rPr>
        <w:t>L’Oréal</w:t>
      </w:r>
      <w:proofErr w:type="spellEnd"/>
      <w:r w:rsidR="005F68F1">
        <w:rPr>
          <w:rFonts w:ascii="VELUX Transform" w:hAnsi="VELUX Transform" w:cs="Arial"/>
          <w:sz w:val="22"/>
          <w:szCs w:val="22"/>
          <w:lang w:val="de-CH"/>
        </w:rPr>
        <w:t xml:space="preserve"> Akademie</w:t>
      </w:r>
    </w:p>
    <w:p w14:paraId="2E63CEDE" w14:textId="66BAF774" w:rsidR="0013208F" w:rsidRDefault="005F68F1" w:rsidP="006454D4">
      <w:pPr>
        <w:pStyle w:val="StandardWeb"/>
        <w:spacing w:line="360" w:lineRule="auto"/>
        <w:jc w:val="both"/>
        <w:rPr>
          <w:rFonts w:ascii="VELUX Transform Headline" w:hAnsi="VELUX Transform Headline" w:cs="Arial"/>
          <w:b/>
          <w:sz w:val="32"/>
          <w:szCs w:val="32"/>
          <w:lang w:val="de-CH"/>
        </w:rPr>
      </w:pPr>
      <w:r>
        <w:rPr>
          <w:rFonts w:ascii="VELUX Transform Headline" w:hAnsi="VELUX Transform Headline" w:cs="Arial"/>
          <w:b/>
          <w:sz w:val="32"/>
          <w:szCs w:val="32"/>
          <w:lang w:val="de-CH"/>
        </w:rPr>
        <w:t>Elegante Dachverglasung in Paris</w:t>
      </w:r>
    </w:p>
    <w:p w14:paraId="7AE8E0C4" w14:textId="38389054" w:rsidR="00E567CC" w:rsidRDefault="00E567CC" w:rsidP="00E567CC">
      <w:pPr>
        <w:pStyle w:val="StandardWeb"/>
        <w:spacing w:line="360" w:lineRule="auto"/>
        <w:jc w:val="both"/>
        <w:rPr>
          <w:rFonts w:ascii="VELUX Transform" w:hAnsi="VELUX Transform" w:cs="Arial"/>
          <w:bCs/>
          <w:sz w:val="22"/>
          <w:szCs w:val="22"/>
          <w:lang w:val="de-CH"/>
        </w:rPr>
      </w:pPr>
      <w:r>
        <w:rPr>
          <w:rFonts w:ascii="VELUX Transform" w:hAnsi="VELUX Transform" w:cs="Arial"/>
          <w:b/>
          <w:bCs/>
          <w:sz w:val="22"/>
          <w:szCs w:val="22"/>
          <w:lang w:val="de-CH"/>
        </w:rPr>
        <w:t xml:space="preserve">Aarburg, </w:t>
      </w:r>
      <w:r w:rsidR="00802BE9">
        <w:rPr>
          <w:rFonts w:ascii="VELUX Transform" w:hAnsi="VELUX Transform" w:cs="Arial"/>
          <w:b/>
          <w:bCs/>
          <w:sz w:val="22"/>
          <w:szCs w:val="22"/>
          <w:lang w:val="de-CH"/>
        </w:rPr>
        <w:t>Juni</w:t>
      </w:r>
      <w:r>
        <w:rPr>
          <w:rFonts w:ascii="VELUX Transform" w:hAnsi="VELUX Transform" w:cs="Arial"/>
          <w:b/>
          <w:bCs/>
          <w:sz w:val="22"/>
          <w:szCs w:val="22"/>
          <w:lang w:val="de-CH"/>
        </w:rPr>
        <w:t xml:space="preserve"> 2024</w:t>
      </w:r>
      <w:r>
        <w:rPr>
          <w:rFonts w:ascii="VELUX Transform" w:hAnsi="VELUX Transform" w:cs="Arial"/>
          <w:bCs/>
          <w:sz w:val="22"/>
          <w:szCs w:val="22"/>
          <w:lang w:val="de-CH"/>
        </w:rPr>
        <w:t xml:space="preserve"> – Seit 1938 befindet sich der Hauptsitz von </w:t>
      </w:r>
      <w:proofErr w:type="spellStart"/>
      <w:r>
        <w:rPr>
          <w:rFonts w:ascii="VELUX Transform" w:hAnsi="VELUX Transform" w:cs="Arial"/>
          <w:bCs/>
          <w:sz w:val="22"/>
          <w:szCs w:val="22"/>
          <w:lang w:val="de-CH"/>
        </w:rPr>
        <w:t>L’Oréal</w:t>
      </w:r>
      <w:proofErr w:type="spellEnd"/>
      <w:r>
        <w:rPr>
          <w:rFonts w:ascii="VELUX Transform" w:hAnsi="VELUX Transform" w:cs="Arial"/>
          <w:bCs/>
          <w:sz w:val="22"/>
          <w:szCs w:val="22"/>
          <w:lang w:val="de-CH"/>
        </w:rPr>
        <w:t xml:space="preserve"> in einem historischen Gebäude in der 14 </w:t>
      </w:r>
      <w:proofErr w:type="spellStart"/>
      <w:r>
        <w:rPr>
          <w:rFonts w:ascii="VELUX Transform" w:hAnsi="VELUX Transform" w:cs="Arial"/>
          <w:bCs/>
          <w:sz w:val="22"/>
          <w:szCs w:val="22"/>
          <w:lang w:val="de-CH"/>
        </w:rPr>
        <w:t>rue</w:t>
      </w:r>
      <w:proofErr w:type="spellEnd"/>
      <w:r>
        <w:rPr>
          <w:rFonts w:ascii="VELUX Transform" w:hAnsi="VELUX Transform" w:cs="Arial"/>
          <w:bCs/>
          <w:sz w:val="22"/>
          <w:szCs w:val="22"/>
          <w:lang w:val="de-CH"/>
        </w:rPr>
        <w:t xml:space="preserve"> Royale in Paris. Das architektonische Meisterwerk aus dem 18. Jahrhunderts des französischen Architekten Ange-Jacques Gabriel ist unter Denkmalschutz gestellt. Im Jahr 2017 verlieh Alain </w:t>
      </w:r>
      <w:proofErr w:type="spellStart"/>
      <w:r>
        <w:rPr>
          <w:rFonts w:ascii="VELUX Transform" w:hAnsi="VELUX Transform" w:cs="Arial"/>
          <w:bCs/>
          <w:sz w:val="22"/>
          <w:szCs w:val="22"/>
          <w:lang w:val="de-CH"/>
        </w:rPr>
        <w:t>Moatti</w:t>
      </w:r>
      <w:proofErr w:type="spellEnd"/>
      <w:r>
        <w:rPr>
          <w:rFonts w:ascii="VELUX Transform" w:hAnsi="VELUX Transform" w:cs="Arial"/>
          <w:bCs/>
          <w:sz w:val="22"/>
          <w:szCs w:val="22"/>
          <w:lang w:val="de-CH"/>
        </w:rPr>
        <w:t xml:space="preserve"> dem Komplex eine futuristische Dimension, indem er eine eiförmige Glaskuppel hinzufügte, um das Erbe mit der Moderne zu vereinen. Nach mehrjährigen Bau- und Umbauarbeiten wurde «Le </w:t>
      </w:r>
      <w:proofErr w:type="spellStart"/>
      <w:r>
        <w:rPr>
          <w:rFonts w:ascii="VELUX Transform" w:hAnsi="VELUX Transform" w:cs="Arial"/>
          <w:bCs/>
          <w:sz w:val="22"/>
          <w:szCs w:val="22"/>
          <w:lang w:val="de-CH"/>
        </w:rPr>
        <w:t>Visionnaire</w:t>
      </w:r>
      <w:proofErr w:type="spellEnd"/>
      <w:r>
        <w:rPr>
          <w:rFonts w:ascii="VELUX Transform" w:hAnsi="VELUX Transform" w:cs="Arial"/>
          <w:bCs/>
          <w:sz w:val="22"/>
          <w:szCs w:val="22"/>
          <w:lang w:val="de-CH"/>
        </w:rPr>
        <w:t xml:space="preserve"> – </w:t>
      </w:r>
      <w:proofErr w:type="spellStart"/>
      <w:r>
        <w:rPr>
          <w:rFonts w:ascii="VELUX Transform" w:hAnsi="VELUX Transform" w:cs="Arial"/>
          <w:bCs/>
          <w:sz w:val="22"/>
          <w:szCs w:val="22"/>
          <w:lang w:val="de-CH"/>
        </w:rPr>
        <w:t>Espace</w:t>
      </w:r>
      <w:proofErr w:type="spellEnd"/>
      <w:r>
        <w:rPr>
          <w:rFonts w:ascii="VELUX Transform" w:hAnsi="VELUX Transform" w:cs="Arial"/>
          <w:bCs/>
          <w:sz w:val="22"/>
          <w:szCs w:val="22"/>
          <w:lang w:val="de-CH"/>
        </w:rPr>
        <w:t xml:space="preserve"> François Dalle» im Jahr 2023 wiedereröffnet. Über eine Fläche von 4'200 m</w:t>
      </w:r>
      <w:r>
        <w:rPr>
          <w:rFonts w:ascii="VELUX Transform" w:hAnsi="VELUX Transform" w:cs="Arial"/>
          <w:bCs/>
          <w:sz w:val="22"/>
          <w:szCs w:val="22"/>
          <w:vertAlign w:val="superscript"/>
          <w:lang w:val="de-CH"/>
        </w:rPr>
        <w:t>2</w:t>
      </w:r>
      <w:r>
        <w:rPr>
          <w:rFonts w:ascii="VELUX Transform" w:hAnsi="VELUX Transform" w:cs="Arial"/>
          <w:bCs/>
          <w:sz w:val="22"/>
          <w:szCs w:val="22"/>
          <w:lang w:val="de-CH"/>
        </w:rPr>
        <w:t xml:space="preserve"> ist eine völlig neue Arbeitswelt entstanden, die der Vermittlung von Kultur, Inspiration und Kreativität gewidmet ist. Bei dieser Sanierung handelt es sich um ein aussergewöhnliches Projekt mit der Herausforderung, das natürliche Licht des Pariser Himmels einzufangen.</w:t>
      </w:r>
    </w:p>
    <w:p w14:paraId="5303AA0D" w14:textId="77777777" w:rsidR="00E567CC" w:rsidRPr="00E567CC" w:rsidRDefault="00E567CC" w:rsidP="00E567CC">
      <w:pPr>
        <w:spacing w:line="360" w:lineRule="auto"/>
        <w:jc w:val="both"/>
        <w:rPr>
          <w:rFonts w:ascii="VELUX Transform" w:hAnsi="VELUX Transform" w:cs="Arial"/>
          <w:bCs/>
          <w:lang w:val="de-CH"/>
        </w:rPr>
      </w:pPr>
      <w:r>
        <w:rPr>
          <w:rFonts w:ascii="VELUX Transform" w:hAnsi="VELUX Transform" w:cs="Arial"/>
          <w:bCs/>
          <w:lang w:val="de-CH"/>
        </w:rPr>
        <w:t xml:space="preserve">Im Dachgeschoss liegt ein Atelier, in </w:t>
      </w:r>
      <w:r w:rsidRPr="00E567CC">
        <w:rPr>
          <w:rFonts w:ascii="VELUX Transform" w:hAnsi="VELUX Transform" w:cs="Arial"/>
          <w:bCs/>
          <w:lang w:val="de-CH"/>
        </w:rPr>
        <w:t xml:space="preserve">dem Fachleute aus aller Welt den richtigen Umgang mit </w:t>
      </w:r>
      <w:proofErr w:type="spellStart"/>
      <w:r w:rsidRPr="00E567CC">
        <w:rPr>
          <w:rFonts w:ascii="VELUX Transform" w:hAnsi="VELUX Transform" w:cs="Arial"/>
          <w:bCs/>
          <w:lang w:val="de-CH"/>
        </w:rPr>
        <w:t>L’Oréal</w:t>
      </w:r>
      <w:proofErr w:type="spellEnd"/>
      <w:r w:rsidRPr="00E567CC">
        <w:rPr>
          <w:rFonts w:ascii="VELUX Transform" w:hAnsi="VELUX Transform" w:cs="Arial"/>
          <w:bCs/>
          <w:lang w:val="de-CH"/>
        </w:rPr>
        <w:t>-Produkten erlernen. Die Akademie soll dazu einladen, in die faszinierende Welt der Farben einzutauchen und sowohl die Forschung als auch die Entwicklung voranzutreiben.</w:t>
      </w:r>
    </w:p>
    <w:p w14:paraId="4E9F8F76" w14:textId="36D24549" w:rsidR="00E567CC" w:rsidRPr="00E567CC" w:rsidRDefault="00E567CC" w:rsidP="00E567CC">
      <w:pPr>
        <w:spacing w:line="360" w:lineRule="auto"/>
        <w:jc w:val="both"/>
        <w:rPr>
          <w:rFonts w:ascii="VELUX Transform" w:hAnsi="VELUX Transform" w:cs="Arial"/>
          <w:bCs/>
          <w:lang w:val="de-CH"/>
        </w:rPr>
      </w:pPr>
      <w:r w:rsidRPr="00E567CC">
        <w:rPr>
          <w:rFonts w:ascii="VELUX Transform" w:hAnsi="VELUX Transform" w:cs="Arial"/>
          <w:bCs/>
          <w:lang w:val="de-CH"/>
        </w:rPr>
        <w:t xml:space="preserve">Diese Aufgabe erfordert besondere Lichtverhältnisse: Die Belichtung im Atelier sollte dem natürlichen Licht im Freien entsprechen, damit unter möglichst realitätsnahen Bedingungen gearbeitet werden kann. </w:t>
      </w:r>
      <w:bookmarkStart w:id="0" w:name="_Hlk166682167"/>
      <w:r w:rsidRPr="00E567CC">
        <w:rPr>
          <w:rFonts w:ascii="VELUX Transform" w:hAnsi="VELUX Transform" w:cs="Arial"/>
          <w:bCs/>
          <w:lang w:val="de-CH"/>
        </w:rPr>
        <w:t>Um das Licht des Pariser Himmels optimal einzufangen</w:t>
      </w:r>
      <w:bookmarkEnd w:id="0"/>
      <w:r w:rsidRPr="00E567CC">
        <w:rPr>
          <w:rFonts w:ascii="VELUX Transform" w:hAnsi="VELUX Transform" w:cs="Arial"/>
          <w:bCs/>
          <w:lang w:val="de-CH"/>
        </w:rPr>
        <w:t>, wurde das Atelier bewusst im obersten Stock platziert und die Planung umfasst</w:t>
      </w:r>
      <w:r>
        <w:rPr>
          <w:rFonts w:ascii="VELUX Transform" w:hAnsi="VELUX Transform" w:cs="Arial"/>
          <w:bCs/>
          <w:lang w:val="de-CH"/>
        </w:rPr>
        <w:t>e ein grossflächiges Glassystem</w:t>
      </w:r>
      <w:r w:rsidRPr="00E567CC">
        <w:rPr>
          <w:rFonts w:ascii="VELUX Transform" w:hAnsi="VELUX Transform" w:cs="Arial"/>
          <w:bCs/>
          <w:lang w:val="de-CH"/>
        </w:rPr>
        <w:t>.</w:t>
      </w:r>
    </w:p>
    <w:p w14:paraId="5A4F7A6E" w14:textId="77777777" w:rsidR="00E567CC" w:rsidRPr="00E567CC" w:rsidRDefault="00E567CC" w:rsidP="00E567CC">
      <w:pPr>
        <w:spacing w:line="360" w:lineRule="auto"/>
        <w:jc w:val="both"/>
        <w:rPr>
          <w:rFonts w:ascii="VELUX Transform" w:hAnsi="VELUX Transform" w:cs="Arial"/>
          <w:bCs/>
          <w:lang w:val="de-CH"/>
        </w:rPr>
      </w:pPr>
      <w:r w:rsidRPr="00E567CC">
        <w:rPr>
          <w:rFonts w:ascii="VELUX Transform" w:hAnsi="VELUX Transform" w:cs="Arial"/>
          <w:bCs/>
          <w:lang w:val="de-CH"/>
        </w:rPr>
        <w:t>Das VELUX Commercial Team vor Ort hat eine neuartige Verglasung eingesetzt und so ein atemberaubendes Ergebnis erzielt.</w:t>
      </w:r>
    </w:p>
    <w:p w14:paraId="3618C2A0" w14:textId="77777777" w:rsidR="00E567CC" w:rsidRPr="00E567CC" w:rsidRDefault="00E567CC" w:rsidP="00E567CC">
      <w:pPr>
        <w:spacing w:line="360" w:lineRule="auto"/>
        <w:jc w:val="both"/>
        <w:rPr>
          <w:rFonts w:ascii="VELUX Transform" w:hAnsi="VELUX Transform" w:cs="Arial"/>
          <w:bCs/>
          <w:lang w:val="de-CH"/>
        </w:rPr>
      </w:pPr>
      <w:r w:rsidRPr="00E567CC">
        <w:rPr>
          <w:rFonts w:ascii="VELUX Transform" w:hAnsi="VELUX Transform" w:cs="Arial"/>
          <w:bCs/>
          <w:lang w:val="de-CH"/>
        </w:rPr>
        <w:t xml:space="preserve">Zusätzlich zu diesen Anforderungen mussten lokale Brandschutzbedingungen erfüllt werden. Daher wurden in den 30 Meter langen VELUX Modular Skylights Lichtbändern Rauch- und Wärmeabzugsmodule integriert, welche ebenfalls zur Komfortlüftung eingesetzt werden können. Dank dieser Integration ist im geschlossenen Zustand kein sichtbarer Unterschied </w:t>
      </w:r>
      <w:r w:rsidRPr="00E567CC">
        <w:rPr>
          <w:rFonts w:ascii="VELUX Transform" w:hAnsi="VELUX Transform" w:cs="Arial"/>
          <w:bCs/>
          <w:lang w:val="de-CH"/>
        </w:rPr>
        <w:lastRenderedPageBreak/>
        <w:t xml:space="preserve">zwischen den </w:t>
      </w:r>
      <w:proofErr w:type="spellStart"/>
      <w:r w:rsidRPr="00E567CC">
        <w:rPr>
          <w:rFonts w:ascii="VELUX Transform" w:hAnsi="VELUX Transform" w:cs="Arial"/>
          <w:bCs/>
          <w:lang w:val="de-CH"/>
        </w:rPr>
        <w:t>öffenbaren</w:t>
      </w:r>
      <w:proofErr w:type="spellEnd"/>
      <w:r w:rsidRPr="00E567CC">
        <w:rPr>
          <w:rFonts w:ascii="VELUX Transform" w:hAnsi="VELUX Transform" w:cs="Arial"/>
          <w:bCs/>
          <w:lang w:val="de-CH"/>
        </w:rPr>
        <w:t xml:space="preserve"> und den feststehenden Modulen zu sehen, wodurch die Ästhetik des Raumes nicht gestört und ein harmonisches Gesamtbild ermöglicht wird. Das Oberlichtsystem leistet nun einen wichtigen Beitrag zur Tageslicht- und Frischluftversorgung des historischen Gebäudes sowie zur Sicherheit im Brandfall.</w:t>
      </w:r>
    </w:p>
    <w:p w14:paraId="6EEF46D8" w14:textId="77777777" w:rsidR="00E567CC" w:rsidRPr="00E567CC" w:rsidRDefault="00E567CC" w:rsidP="00E567CC">
      <w:pPr>
        <w:spacing w:line="360" w:lineRule="auto"/>
        <w:jc w:val="both"/>
        <w:rPr>
          <w:rFonts w:ascii="VELUX Transform" w:hAnsi="VELUX Transform" w:cs="Arial"/>
          <w:bCs/>
          <w:lang w:val="de-CH"/>
        </w:rPr>
      </w:pPr>
      <w:r w:rsidRPr="00E567CC">
        <w:rPr>
          <w:rFonts w:ascii="VELUX Transform" w:hAnsi="VELUX Transform" w:cs="Arial"/>
          <w:bCs/>
          <w:lang w:val="de-CH"/>
        </w:rPr>
        <w:t xml:space="preserve">«Dieses innovative Produkt hat es ermöglicht, grosse Glasflächen mit unterschiedlichen Abmessungen zu planen. Um die Geradlinigkeit und Leichtigkeit des Raumes zu erhalten, wollten wir, dass die Flügel im Vergleich zu den Paneelen nicht zu breit und die Öffnungsantriebe diskret sind. Die modulare Verglasungslösung stimmte technisch und ästhetisch mit unserem Projekt überein. Die Profile der Flügel verleihen dem Dach eine bemerkenswerte Eleganz», sagt Fabio </w:t>
      </w:r>
      <w:proofErr w:type="spellStart"/>
      <w:r w:rsidRPr="00E567CC">
        <w:rPr>
          <w:rFonts w:ascii="VELUX Transform" w:hAnsi="VELUX Transform" w:cs="Arial"/>
          <w:bCs/>
          <w:lang w:val="de-CH"/>
        </w:rPr>
        <w:t>Bezzecchi</w:t>
      </w:r>
      <w:proofErr w:type="spellEnd"/>
      <w:r w:rsidRPr="00E567CC">
        <w:rPr>
          <w:rFonts w:ascii="VELUX Transform" w:hAnsi="VELUX Transform" w:cs="Arial"/>
          <w:bCs/>
          <w:lang w:val="de-CH"/>
        </w:rPr>
        <w:t xml:space="preserve">, Architekt bei </w:t>
      </w:r>
      <w:proofErr w:type="spellStart"/>
      <w:r w:rsidRPr="00E567CC">
        <w:rPr>
          <w:rFonts w:ascii="VELUX Transform" w:hAnsi="VELUX Transform" w:cs="Arial"/>
          <w:bCs/>
          <w:lang w:val="de-CH"/>
        </w:rPr>
        <w:t>Agence</w:t>
      </w:r>
      <w:proofErr w:type="spellEnd"/>
      <w:r w:rsidRPr="00E567CC">
        <w:rPr>
          <w:rFonts w:ascii="VELUX Transform" w:hAnsi="VELUX Transform" w:cs="Arial"/>
          <w:bCs/>
          <w:lang w:val="de-CH"/>
        </w:rPr>
        <w:t xml:space="preserve"> </w:t>
      </w:r>
      <w:proofErr w:type="spellStart"/>
      <w:r w:rsidRPr="00E567CC">
        <w:rPr>
          <w:rFonts w:ascii="VELUX Transform" w:hAnsi="VELUX Transform" w:cs="Arial"/>
          <w:bCs/>
          <w:lang w:val="de-CH"/>
        </w:rPr>
        <w:t>Moatti-Riviere</w:t>
      </w:r>
      <w:proofErr w:type="spellEnd"/>
      <w:r w:rsidRPr="00E567CC">
        <w:rPr>
          <w:rFonts w:ascii="VELUX Transform" w:hAnsi="VELUX Transform" w:cs="Arial"/>
          <w:bCs/>
          <w:lang w:val="de-CH"/>
        </w:rPr>
        <w:t xml:space="preserve"> in Paris.</w:t>
      </w:r>
    </w:p>
    <w:p w14:paraId="6C7DBAB0" w14:textId="77777777" w:rsidR="00E567CC" w:rsidRDefault="00E567CC" w:rsidP="00E567CC">
      <w:pPr>
        <w:spacing w:line="360" w:lineRule="auto"/>
        <w:jc w:val="both"/>
        <w:rPr>
          <w:rFonts w:ascii="VELUX Transform" w:hAnsi="VELUX Transform" w:cs="Arial"/>
          <w:bCs/>
          <w:lang w:val="de-CH"/>
        </w:rPr>
      </w:pPr>
      <w:r w:rsidRPr="00E567CC">
        <w:rPr>
          <w:rFonts w:ascii="VELUX Transform" w:hAnsi="VELUX Transform" w:cs="Arial"/>
          <w:bCs/>
          <w:lang w:val="de-CH"/>
        </w:rPr>
        <w:t>Insgesamt wurden 35 Module in zwei VELUX Commercial Modular Skylights Wandmontage-Lichtbändern verbaut. Dabei handelt es sich um eine Oberlicht-Serie, die verschiedene Gebäudehöhen mit einem flachen Dach als Basis und einer vertikalen Wand an der Oberseite verbindet. Neben Modular Skylights bietet VELUX Commercial ein</w:t>
      </w:r>
      <w:r>
        <w:rPr>
          <w:rFonts w:ascii="VELUX Transform" w:hAnsi="VELUX Transform" w:cs="Arial"/>
          <w:bCs/>
          <w:lang w:val="de-CH"/>
        </w:rPr>
        <w:t xml:space="preserve"> breites Produktsortiment an Tageslichtlösungen für industrielle und gewerbliche Bauten. </w:t>
      </w:r>
    </w:p>
    <w:p w14:paraId="7DD77BB2" w14:textId="3CC43708" w:rsidR="005511CB" w:rsidRDefault="00E567CC" w:rsidP="00E567CC">
      <w:pPr>
        <w:pBdr>
          <w:bottom w:val="single" w:sz="4" w:space="1" w:color="auto"/>
        </w:pBdr>
      </w:pPr>
      <w:r>
        <w:rPr>
          <w:rFonts w:ascii="VELUX Transform" w:hAnsi="VELUX Transform" w:cs="Arial"/>
          <w:bCs/>
          <w:lang w:val="de-CH"/>
        </w:rPr>
        <w:t xml:space="preserve">Bildmaterial zum Objektbericht finden Sie auf dem </w:t>
      </w:r>
      <w:r w:rsidR="005B383D" w:rsidRPr="00802BE9">
        <w:fldChar w:fldCharType="begin"/>
      </w:r>
      <w:r w:rsidR="00802BE9" w:rsidRPr="00802BE9">
        <w:instrText>HYPERLINK "https://press.velux.ch/elegante-dachverglasung-in-paris"</w:instrText>
      </w:r>
      <w:r w:rsidR="005B383D" w:rsidRPr="00802BE9">
        <w:fldChar w:fldCharType="separate"/>
      </w:r>
      <w:r w:rsidR="005B383D">
        <w:rPr>
          <w:rStyle w:val="Hyperlink"/>
          <w:rFonts w:ascii="VELUX Transform" w:hAnsi="VELUX Transform" w:cs="Arial"/>
          <w:bCs/>
          <w:lang w:val="de-CH"/>
        </w:rPr>
        <w:t>VELUX</w:t>
      </w:r>
      <w:bookmarkStart w:id="1" w:name="_GoBack"/>
      <w:bookmarkEnd w:id="1"/>
      <w:r w:rsidRPr="00802BE9">
        <w:rPr>
          <w:rStyle w:val="Hyperlink"/>
          <w:rFonts w:ascii="VELUX Transform" w:hAnsi="VELUX Transform" w:cs="Arial"/>
          <w:bCs/>
          <w:lang w:val="de-CH"/>
        </w:rPr>
        <w:t xml:space="preserve"> </w:t>
      </w:r>
      <w:proofErr w:type="spellStart"/>
      <w:r w:rsidRPr="00802BE9">
        <w:rPr>
          <w:rStyle w:val="Hyperlink"/>
          <w:rFonts w:ascii="VELUX Transform" w:hAnsi="VELUX Transform" w:cs="Arial"/>
          <w:bCs/>
          <w:lang w:val="de-CH"/>
        </w:rPr>
        <w:t>Newsroom</w:t>
      </w:r>
      <w:proofErr w:type="spellEnd"/>
      <w:r w:rsidR="005B383D" w:rsidRPr="00802BE9">
        <w:rPr>
          <w:rStyle w:val="Hyperlink"/>
          <w:rFonts w:ascii="VELUX Transform" w:hAnsi="VELUX Transform" w:cs="Arial"/>
          <w:bCs/>
          <w:lang w:val="de-CH"/>
        </w:rPr>
        <w:fldChar w:fldCharType="end"/>
      </w:r>
    </w:p>
    <w:p w14:paraId="550AB40E" w14:textId="77777777" w:rsidR="00E567CC" w:rsidRDefault="00E567CC" w:rsidP="00E567CC">
      <w:pPr>
        <w:pBdr>
          <w:bottom w:val="single" w:sz="4" w:space="1" w:color="auto"/>
        </w:pBdr>
        <w:rPr>
          <w:rFonts w:ascii="VELUX Transform" w:eastAsia="Times New Roman" w:hAnsi="VELUX Transform" w:cs="Arial"/>
          <w:lang w:val="de-CH" w:eastAsia="da-DK"/>
        </w:rPr>
      </w:pPr>
    </w:p>
    <w:tbl>
      <w:tblPr>
        <w:tblW w:w="8878" w:type="dxa"/>
        <w:tblLook w:val="01E0" w:firstRow="1" w:lastRow="1" w:firstColumn="1" w:lastColumn="1" w:noHBand="0" w:noVBand="0"/>
      </w:tblPr>
      <w:tblGrid>
        <w:gridCol w:w="5954"/>
        <w:gridCol w:w="2924"/>
      </w:tblGrid>
      <w:tr w:rsidR="005511CB" w14:paraId="383A7A52" w14:textId="77777777" w:rsidTr="005511CB">
        <w:trPr>
          <w:trHeight w:val="1980"/>
        </w:trPr>
        <w:tc>
          <w:tcPr>
            <w:tcW w:w="5954" w:type="dxa"/>
            <w:hideMark/>
          </w:tcPr>
          <w:p w14:paraId="06E304CD" w14:textId="6FEB6F33" w:rsidR="005511CB" w:rsidRDefault="006B2E15">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VELUX </w:t>
            </w:r>
            <w:r w:rsidR="005511CB">
              <w:rPr>
                <w:rFonts w:ascii="VELUX Transform" w:eastAsia="Times New Roman" w:hAnsi="VELUX Transform" w:cs="Times New Roman"/>
                <w:bCs/>
                <w:lang w:val="de-CH" w:eastAsia="de-DE"/>
              </w:rPr>
              <w:t xml:space="preserve">Commercial </w:t>
            </w:r>
            <w:r w:rsidR="006A265B">
              <w:rPr>
                <w:rFonts w:ascii="VELUX Transform" w:eastAsia="Times New Roman" w:hAnsi="VELUX Transform" w:cs="Times New Roman"/>
                <w:bCs/>
                <w:lang w:val="de-CH" w:eastAsia="de-DE"/>
              </w:rPr>
              <w:t>Schweiz AG</w:t>
            </w:r>
          </w:p>
          <w:p w14:paraId="4E3BF17B" w14:textId="7D8D186B"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Marketing </w:t>
            </w:r>
            <w:r w:rsidR="006B2E15">
              <w:rPr>
                <w:rFonts w:ascii="VELUX Transform" w:eastAsia="Times New Roman" w:hAnsi="VELUX Transform" w:cs="Times New Roman"/>
                <w:bCs/>
                <w:lang w:val="de-CH" w:eastAsia="de-DE"/>
              </w:rPr>
              <w:t>Manager</w:t>
            </w:r>
            <w:r>
              <w:rPr>
                <w:rFonts w:ascii="VELUX Transform" w:eastAsia="Times New Roman" w:hAnsi="VELUX Transform" w:cs="Times New Roman"/>
                <w:bCs/>
                <w:lang w:val="de-CH" w:eastAsia="de-DE"/>
              </w:rPr>
              <w:t xml:space="preserve"> </w:t>
            </w:r>
          </w:p>
          <w:p w14:paraId="6CABE0A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Eszter Sági</w:t>
            </w:r>
          </w:p>
          <w:p w14:paraId="18D79416"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Bahnhofstrasse 40</w:t>
            </w:r>
          </w:p>
          <w:p w14:paraId="2158C2D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4663 Aarburg</w:t>
            </w:r>
          </w:p>
          <w:p w14:paraId="6538A54C"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+36301551245</w:t>
            </w:r>
          </w:p>
          <w:p w14:paraId="492A4EF8" w14:textId="77777777" w:rsidR="005511CB" w:rsidRPr="00FB29CD" w:rsidRDefault="005511CB">
            <w:pPr>
              <w:spacing w:after="0" w:line="240" w:lineRule="auto"/>
              <w:jc w:val="both"/>
              <w:rPr>
                <w:rFonts w:ascii="VELUX Transform" w:eastAsia="Times New Roman" w:hAnsi="VELUX Transform" w:cs="Times New Roman"/>
                <w:bCs/>
                <w:lang w:val="fr-CH" w:eastAsia="de-DE"/>
              </w:rPr>
            </w:pPr>
            <w:r w:rsidRPr="00FB29CD">
              <w:rPr>
                <w:rFonts w:ascii="VELUX Transform" w:eastAsia="Times New Roman" w:hAnsi="VELUX Transform" w:cs="Times New Roman"/>
                <w:bCs/>
                <w:lang w:val="fr-CH" w:eastAsia="de-DE"/>
              </w:rPr>
              <w:t xml:space="preserve">Mail: </w:t>
            </w:r>
            <w:hyperlink r:id="rId11" w:history="1">
              <w:r w:rsidRPr="00FB29CD">
                <w:rPr>
                  <w:rStyle w:val="Hyperlink"/>
                  <w:rFonts w:ascii="VELUX Transform" w:eastAsia="Times New Roman" w:hAnsi="VELUX Transform" w:cs="Times New Roman"/>
                  <w:bCs/>
                  <w:lang w:val="fr-CH" w:eastAsia="de-DE"/>
                </w:rPr>
                <w:t>eszter.sagi@velux.com</w:t>
              </w:r>
            </w:hyperlink>
            <w:r w:rsidRPr="00FB29CD">
              <w:rPr>
                <w:rFonts w:ascii="VELUX Transform" w:eastAsia="Times New Roman" w:hAnsi="VELUX Transform" w:cs="Times New Roman"/>
                <w:bCs/>
                <w:lang w:val="fr-CH" w:eastAsia="de-DE"/>
              </w:rPr>
              <w:t xml:space="preserve"> </w:t>
            </w:r>
          </w:p>
        </w:tc>
        <w:tc>
          <w:tcPr>
            <w:tcW w:w="2924" w:type="dxa"/>
            <w:hideMark/>
          </w:tcPr>
          <w:p w14:paraId="77244B52"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PRfact AG</w:t>
            </w:r>
          </w:p>
          <w:p w14:paraId="466A70B7" w14:textId="5C3412FC"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lang w:val="de-CH" w:eastAsia="de-DE"/>
              </w:rPr>
              <w:t xml:space="preserve">Medienkontakt </w:t>
            </w:r>
            <w:r w:rsidR="006B2E15">
              <w:rPr>
                <w:rFonts w:ascii="VELUX Transform" w:eastAsia="Times New Roman" w:hAnsi="VELUX Transform" w:cs="Times New Roman"/>
                <w:lang w:val="de-CH" w:eastAsia="de-DE"/>
              </w:rPr>
              <w:t>VELUX</w:t>
            </w:r>
          </w:p>
          <w:p w14:paraId="7C72F3EB"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Samuel Bürki</w:t>
            </w:r>
          </w:p>
          <w:p w14:paraId="61047D9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Seefeldstrasse 229</w:t>
            </w:r>
          </w:p>
          <w:p w14:paraId="045340E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8008 Zürich</w:t>
            </w:r>
          </w:p>
          <w:p w14:paraId="08EDD475"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+41 43 322 01 10</w:t>
            </w:r>
          </w:p>
          <w:p w14:paraId="26FC4D9E"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Mail: </w:t>
            </w:r>
            <w:hyperlink r:id="rId12" w:history="1">
              <w:r>
                <w:rPr>
                  <w:rStyle w:val="Hyperlink"/>
                  <w:rFonts w:ascii="VELUX Transform" w:eastAsia="Times New Roman" w:hAnsi="VELUX Transform" w:cs="Times New Roman"/>
                  <w:bCs/>
                  <w:lang w:val="de-CH" w:eastAsia="de-DE"/>
                </w:rPr>
                <w:t>velux@prfact.ch</w:t>
              </w:r>
            </w:hyperlink>
            <w:r>
              <w:rPr>
                <w:rFonts w:ascii="VELUX Transform" w:eastAsia="Times New Roman" w:hAnsi="VELUX Transform" w:cs="Times New Roman"/>
                <w:bCs/>
                <w:lang w:val="de-CH" w:eastAsia="de-DE"/>
              </w:rPr>
              <w:t xml:space="preserve"> </w:t>
            </w:r>
          </w:p>
        </w:tc>
      </w:tr>
    </w:tbl>
    <w:p w14:paraId="3673600D" w14:textId="77777777" w:rsidR="005511CB" w:rsidRDefault="005511CB" w:rsidP="005511CB">
      <w:pPr>
        <w:pBdr>
          <w:bottom w:val="single" w:sz="4" w:space="1" w:color="auto"/>
        </w:pBdr>
        <w:ind w:right="-1"/>
        <w:jc w:val="both"/>
        <w:rPr>
          <w:rFonts w:ascii="VELUX Transform" w:hAnsi="VELUX Transform" w:cs="Arial"/>
          <w:b/>
          <w:bCs/>
          <w:lang w:val="de-CH"/>
        </w:rPr>
      </w:pPr>
    </w:p>
    <w:p w14:paraId="649CC5BE" w14:textId="77777777" w:rsidR="00761827" w:rsidRDefault="00761827" w:rsidP="00761827">
      <w:pPr>
        <w:spacing w:after="120" w:line="240" w:lineRule="auto"/>
        <w:rPr>
          <w:rFonts w:ascii="VELUX Transform Headline" w:hAnsi="VELUX Transform Headline" w:cs="Arial"/>
          <w:b/>
          <w:bCs/>
          <w:sz w:val="20"/>
          <w:szCs w:val="20"/>
          <w:lang w:val="de-DE"/>
        </w:rPr>
      </w:pPr>
      <w:r>
        <w:rPr>
          <w:rFonts w:ascii="VELUX Transform Headline" w:hAnsi="VELUX Transform Headline" w:cs="Arial"/>
          <w:b/>
          <w:bCs/>
          <w:sz w:val="20"/>
          <w:szCs w:val="20"/>
          <w:lang w:val="de-DE"/>
        </w:rPr>
        <w:t>Über VELUX Commercial</w:t>
      </w:r>
    </w:p>
    <w:p w14:paraId="6D5AEEA6" w14:textId="77777777" w:rsidR="00761827" w:rsidRDefault="00761827" w:rsidP="00761827">
      <w:pPr>
        <w:spacing w:after="120" w:line="240" w:lineRule="auto"/>
        <w:rPr>
          <w:rFonts w:ascii="VELUX Transform Headline" w:hAnsi="VELUX Transform Headline" w:cs="Arial"/>
          <w:sz w:val="20"/>
          <w:szCs w:val="20"/>
          <w:lang w:val="de-DE"/>
        </w:rPr>
      </w:pPr>
      <w:bookmarkStart w:id="2" w:name="_Hlk151370440"/>
      <w:r>
        <w:rPr>
          <w:rFonts w:ascii="VELUX Transform Headline" w:hAnsi="VELUX Transform Headline" w:cs="Arial"/>
          <w:sz w:val="20"/>
          <w:szCs w:val="20"/>
          <w:lang w:val="de-DE"/>
        </w:rPr>
        <w:t xml:space="preserve">VELUX Commercial bietet Baufachleuten Unterstützung bei der Realisierung von Tageslicht- und Lüftungslösungen:  von der Planung über die Lieferung bis hin zur Wartung. Das Produktprogramm reicht von hochwertigen, </w:t>
      </w:r>
      <w:proofErr w:type="spellStart"/>
      <w:r>
        <w:rPr>
          <w:rFonts w:ascii="VELUX Transform Headline" w:hAnsi="VELUX Transform Headline" w:cs="Arial"/>
          <w:sz w:val="20"/>
          <w:szCs w:val="20"/>
          <w:lang w:val="de-DE"/>
        </w:rPr>
        <w:t>massgefertigten</w:t>
      </w:r>
      <w:proofErr w:type="spellEnd"/>
      <w:r>
        <w:rPr>
          <w:rFonts w:ascii="VELUX Transform Headline" w:hAnsi="VELUX Transform Headline" w:cs="Arial"/>
          <w:sz w:val="20"/>
          <w:szCs w:val="20"/>
          <w:lang w:val="de-DE"/>
        </w:rPr>
        <w:t xml:space="preserve"> Verglasungslösungen für prestigeträchtige architektonische Gebäude bis hin zu Kuppeln und Lichtbändern für industrielle Gebäude wie Lagerhallen und Produktionsstätten. Mit dem breit gefächerten Produktprogramm und der Expertise in den Bereichen Tageslicht, Komfortlüftung und Rauchabzug sowie der </w:t>
      </w:r>
      <w:r>
        <w:rPr>
          <w:rFonts w:ascii="VELUX Transform Headline" w:hAnsi="VELUX Transform Headline" w:cs="Arial"/>
          <w:sz w:val="20"/>
          <w:szCs w:val="20"/>
          <w:lang w:val="de-DE"/>
        </w:rPr>
        <w:lastRenderedPageBreak/>
        <w:t>Übernahme von Service- und Wartungsleistungen bietet das Unternehmen seinen Kunden Unterstützung während des gesamten Bauprozesses.</w:t>
      </w:r>
    </w:p>
    <w:p w14:paraId="54825455"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1.100 Menschen arbeiten in 15 Ländern in den Bereichen Beschaffung, Herstellung, Vertrieb und globaler Support. VELUX Commercial ist ein Geschäftsbereich der VELUX Gruppe, der 2019 gegründet wurde und die früheren Organisationen JET, </w:t>
      </w:r>
      <w:proofErr w:type="spellStart"/>
      <w:r>
        <w:rPr>
          <w:rFonts w:ascii="VELUX Transform Headline" w:hAnsi="VELUX Transform Headline" w:cs="Arial"/>
          <w:sz w:val="20"/>
          <w:szCs w:val="20"/>
          <w:lang w:val="de-DE"/>
        </w:rPr>
        <w:t>Vitral</w:t>
      </w:r>
      <w:proofErr w:type="spellEnd"/>
      <w:r>
        <w:rPr>
          <w:rFonts w:ascii="VELUX Transform Headline" w:hAnsi="VELUX Transform Headline" w:cs="Arial"/>
          <w:sz w:val="20"/>
          <w:szCs w:val="20"/>
          <w:lang w:val="de-DE"/>
        </w:rPr>
        <w:t xml:space="preserve"> und VELUX Modular Skylights umfasst.</w:t>
      </w:r>
    </w:p>
    <w:p w14:paraId="26EA2ECD"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Mehr Informationen über VELUX Commercial unter: </w:t>
      </w:r>
      <w:hyperlink r:id="rId13" w:history="1">
        <w:r>
          <w:rPr>
            <w:rStyle w:val="Hyperlink"/>
            <w:rFonts w:ascii="VELUX Transform Headline" w:hAnsi="VELUX Transform Headline" w:cs="Arial"/>
            <w:sz w:val="20"/>
            <w:szCs w:val="20"/>
            <w:lang w:val="de-DE"/>
          </w:rPr>
          <w:t>www.veluxcommercial.ch</w:t>
        </w:r>
      </w:hyperlink>
      <w:r>
        <w:rPr>
          <w:rFonts w:ascii="VELUX Transform Headline" w:hAnsi="VELUX Transform Headline" w:cs="Arial"/>
          <w:sz w:val="20"/>
          <w:szCs w:val="20"/>
          <w:lang w:val="de-DE"/>
        </w:rPr>
        <w:t xml:space="preserve"> </w:t>
      </w:r>
    </w:p>
    <w:bookmarkEnd w:id="2"/>
    <w:p w14:paraId="011233DC" w14:textId="77777777" w:rsidR="00761827" w:rsidRDefault="00761827" w:rsidP="00761827">
      <w:pPr>
        <w:spacing w:after="120" w:line="240" w:lineRule="auto"/>
        <w:rPr>
          <w:rFonts w:ascii="VELUX Transform Headline" w:hAnsi="VELUX Transform Headline" w:cs="Arial"/>
          <w:b/>
          <w:bCs/>
          <w:lang w:val="de-DE"/>
        </w:rPr>
      </w:pPr>
    </w:p>
    <w:p w14:paraId="325C3A0B" w14:textId="77777777" w:rsidR="00761827" w:rsidRDefault="00761827" w:rsidP="00761827">
      <w:pPr>
        <w:spacing w:after="0" w:line="240" w:lineRule="auto"/>
        <w:rPr>
          <w:rFonts w:ascii="VELUX Transform Headline" w:hAnsi="VELUX Transform Headline" w:cs="Arial"/>
          <w:b/>
          <w:sz w:val="20"/>
          <w:szCs w:val="20"/>
          <w:lang w:val="de-DE"/>
        </w:rPr>
      </w:pPr>
      <w:bookmarkStart w:id="3" w:name="_Hlk151370319"/>
      <w:r>
        <w:rPr>
          <w:rFonts w:ascii="VELUX Transform Headline" w:hAnsi="VELUX Transform Headline" w:cs="Arial"/>
          <w:b/>
          <w:bCs/>
          <w:sz w:val="20"/>
          <w:szCs w:val="20"/>
          <w:lang w:val="de-DE"/>
        </w:rPr>
        <w:t>Über die VELUX Gruppe</w:t>
      </w:r>
    </w:p>
    <w:bookmarkEnd w:id="3"/>
    <w:p w14:paraId="172B778A" w14:textId="77777777" w:rsidR="00761827" w:rsidRDefault="00761827" w:rsidP="00761827">
      <w:pPr>
        <w:spacing w:after="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Seit über 80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36 Ländern und ca. 11.000 Mitarbeitern weltweit tätig. Sie gehört zur VKR Holding A/S, einer Aktiengesellschaft nach dänischem Recht im Alleineigentum von gemeinnützigen Stiftungen (VELUX STIFTUNGEN) und der Familie des Unternehmensgründers. 2022 erwirtschaftete die VELUX Gruppe einen Gesamtumsatz von 2,99 Mrd. EUR, die VKR Holding erzielte einen Gesamtumsatz von 4,29 Mrd. EUR und die VELUX STIFTUNGEN spendeten 181 Mio. EUR für wohltätige Zwecke. </w:t>
      </w:r>
    </w:p>
    <w:p w14:paraId="7995A94E"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Weitere Informationen finden Sie im Internet unter </w:t>
      </w:r>
      <w:hyperlink r:id="rId14" w:history="1">
        <w:r>
          <w:rPr>
            <w:rStyle w:val="Hyperlink"/>
            <w:rFonts w:ascii="VELUX Transform Headline" w:hAnsi="VELUX Transform Headline" w:cs="Arial"/>
            <w:sz w:val="20"/>
            <w:szCs w:val="20"/>
            <w:lang w:val="de-DE"/>
          </w:rPr>
          <w:t>www.velux.com</w:t>
        </w:r>
      </w:hyperlink>
      <w:r>
        <w:rPr>
          <w:rFonts w:ascii="VELUX Transform Headline" w:hAnsi="VELUX Transform Headline" w:cs="Arial"/>
          <w:sz w:val="20"/>
          <w:szCs w:val="20"/>
          <w:lang w:val="de-DE"/>
        </w:rPr>
        <w:t xml:space="preserve">. </w:t>
      </w:r>
    </w:p>
    <w:p w14:paraId="110C6371" w14:textId="20DD4B41" w:rsidR="004F0F3E" w:rsidRPr="00761827" w:rsidRDefault="004F0F3E" w:rsidP="00761827">
      <w:pPr>
        <w:ind w:right="-852"/>
        <w:jc w:val="both"/>
        <w:rPr>
          <w:rFonts w:ascii="VELUX Transform" w:hAnsi="VELUX Transform"/>
          <w:sz w:val="20"/>
          <w:szCs w:val="20"/>
          <w:lang w:val="de-DE"/>
        </w:rPr>
      </w:pPr>
    </w:p>
    <w:sectPr w:rsidR="004F0F3E" w:rsidRPr="00761827" w:rsidSect="005866D2">
      <w:headerReference w:type="default" r:id="rId15"/>
      <w:footerReference w:type="default" r:id="rId16"/>
      <w:pgSz w:w="11906" w:h="16838"/>
      <w:pgMar w:top="269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FF0B2" w14:textId="77777777" w:rsidR="00F662F4" w:rsidRDefault="00F662F4" w:rsidP="00E33AD0">
      <w:pPr>
        <w:spacing w:after="0" w:line="240" w:lineRule="auto"/>
      </w:pPr>
      <w:r>
        <w:separator/>
      </w:r>
    </w:p>
  </w:endnote>
  <w:endnote w:type="continuationSeparator" w:id="0">
    <w:p w14:paraId="2D7D1D39" w14:textId="77777777" w:rsidR="00F662F4" w:rsidRDefault="00F662F4"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0CCEE" w14:textId="7B19A23B" w:rsidR="0036632B" w:rsidRPr="001D2F59" w:rsidRDefault="0036632B" w:rsidP="000C10C9">
    <w:pPr>
      <w:pStyle w:val="Fuzeile"/>
      <w:jc w:val="right"/>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DB711" w14:textId="77777777" w:rsidR="00F662F4" w:rsidRDefault="00F662F4" w:rsidP="00E33AD0">
      <w:pPr>
        <w:spacing w:after="0" w:line="240" w:lineRule="auto"/>
      </w:pPr>
      <w:r>
        <w:separator/>
      </w:r>
    </w:p>
  </w:footnote>
  <w:footnote w:type="continuationSeparator" w:id="0">
    <w:p w14:paraId="54EA6940" w14:textId="77777777" w:rsidR="00F662F4" w:rsidRDefault="00F662F4"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57D2" w14:textId="102A0523" w:rsidR="0036632B" w:rsidRDefault="0036632B" w:rsidP="00E33AD0">
    <w:pPr>
      <w:pStyle w:val="Kopfzeile"/>
      <w:jc w:val="right"/>
    </w:pPr>
    <w:r>
      <w:rPr>
        <w:noProof/>
        <w:lang w:val="de-CH" w:eastAsia="de-CH"/>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2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07"/>
    <w:rsid w:val="00000A88"/>
    <w:rsid w:val="000017CB"/>
    <w:rsid w:val="000025EC"/>
    <w:rsid w:val="0000365D"/>
    <w:rsid w:val="00004933"/>
    <w:rsid w:val="00007046"/>
    <w:rsid w:val="00011B01"/>
    <w:rsid w:val="00011CE4"/>
    <w:rsid w:val="000143DD"/>
    <w:rsid w:val="00014934"/>
    <w:rsid w:val="00016259"/>
    <w:rsid w:val="000204F3"/>
    <w:rsid w:val="00024397"/>
    <w:rsid w:val="00024BE1"/>
    <w:rsid w:val="00025455"/>
    <w:rsid w:val="000304F2"/>
    <w:rsid w:val="00032EDA"/>
    <w:rsid w:val="00034558"/>
    <w:rsid w:val="00035F16"/>
    <w:rsid w:val="00037F7E"/>
    <w:rsid w:val="00040EC4"/>
    <w:rsid w:val="000444F4"/>
    <w:rsid w:val="000445C8"/>
    <w:rsid w:val="00050A6B"/>
    <w:rsid w:val="00055732"/>
    <w:rsid w:val="000558D8"/>
    <w:rsid w:val="00056BE6"/>
    <w:rsid w:val="00056C34"/>
    <w:rsid w:val="0005737A"/>
    <w:rsid w:val="000573CC"/>
    <w:rsid w:val="00064542"/>
    <w:rsid w:val="00065624"/>
    <w:rsid w:val="00065768"/>
    <w:rsid w:val="000663B1"/>
    <w:rsid w:val="000669F1"/>
    <w:rsid w:val="00066D8B"/>
    <w:rsid w:val="00071EE8"/>
    <w:rsid w:val="000779B1"/>
    <w:rsid w:val="000868BB"/>
    <w:rsid w:val="00090FB2"/>
    <w:rsid w:val="00097FCD"/>
    <w:rsid w:val="000A195D"/>
    <w:rsid w:val="000B2481"/>
    <w:rsid w:val="000B3D11"/>
    <w:rsid w:val="000C040D"/>
    <w:rsid w:val="000C10C9"/>
    <w:rsid w:val="000C453F"/>
    <w:rsid w:val="000C724C"/>
    <w:rsid w:val="000C7461"/>
    <w:rsid w:val="000D07FB"/>
    <w:rsid w:val="000D140B"/>
    <w:rsid w:val="000D41F6"/>
    <w:rsid w:val="000D5621"/>
    <w:rsid w:val="000D6651"/>
    <w:rsid w:val="000E00C4"/>
    <w:rsid w:val="000E0E63"/>
    <w:rsid w:val="000E4E64"/>
    <w:rsid w:val="000E671A"/>
    <w:rsid w:val="000F0D8C"/>
    <w:rsid w:val="000F4548"/>
    <w:rsid w:val="000F737F"/>
    <w:rsid w:val="000F7B5A"/>
    <w:rsid w:val="00100900"/>
    <w:rsid w:val="00100C60"/>
    <w:rsid w:val="00102FBD"/>
    <w:rsid w:val="00105004"/>
    <w:rsid w:val="00112374"/>
    <w:rsid w:val="00114BD0"/>
    <w:rsid w:val="00117B36"/>
    <w:rsid w:val="0012116E"/>
    <w:rsid w:val="001224B7"/>
    <w:rsid w:val="0012262D"/>
    <w:rsid w:val="0012550A"/>
    <w:rsid w:val="00127B83"/>
    <w:rsid w:val="0013208F"/>
    <w:rsid w:val="0014149E"/>
    <w:rsid w:val="0014236E"/>
    <w:rsid w:val="001440C2"/>
    <w:rsid w:val="00146429"/>
    <w:rsid w:val="001523E0"/>
    <w:rsid w:val="00152B86"/>
    <w:rsid w:val="00152F49"/>
    <w:rsid w:val="00161C86"/>
    <w:rsid w:val="00163814"/>
    <w:rsid w:val="00165460"/>
    <w:rsid w:val="00175207"/>
    <w:rsid w:val="00175C62"/>
    <w:rsid w:val="00175E9C"/>
    <w:rsid w:val="00176695"/>
    <w:rsid w:val="00180D9D"/>
    <w:rsid w:val="00181AEF"/>
    <w:rsid w:val="00183713"/>
    <w:rsid w:val="00183D51"/>
    <w:rsid w:val="00184C70"/>
    <w:rsid w:val="001856B6"/>
    <w:rsid w:val="0018582A"/>
    <w:rsid w:val="00186D29"/>
    <w:rsid w:val="0019119E"/>
    <w:rsid w:val="0019620C"/>
    <w:rsid w:val="00196B33"/>
    <w:rsid w:val="001A2749"/>
    <w:rsid w:val="001A31B7"/>
    <w:rsid w:val="001A46D2"/>
    <w:rsid w:val="001B34B0"/>
    <w:rsid w:val="001B7E71"/>
    <w:rsid w:val="001C28AC"/>
    <w:rsid w:val="001C3A4E"/>
    <w:rsid w:val="001C4CC5"/>
    <w:rsid w:val="001C60BE"/>
    <w:rsid w:val="001C7BAA"/>
    <w:rsid w:val="001D03D0"/>
    <w:rsid w:val="001D0C2C"/>
    <w:rsid w:val="001D2B20"/>
    <w:rsid w:val="001D2F59"/>
    <w:rsid w:val="001E73A8"/>
    <w:rsid w:val="001F3B4B"/>
    <w:rsid w:val="001F4434"/>
    <w:rsid w:val="001F6514"/>
    <w:rsid w:val="001F7EB6"/>
    <w:rsid w:val="00202C2C"/>
    <w:rsid w:val="002069BA"/>
    <w:rsid w:val="00211A02"/>
    <w:rsid w:val="00212D17"/>
    <w:rsid w:val="002145B1"/>
    <w:rsid w:val="002152DA"/>
    <w:rsid w:val="00217015"/>
    <w:rsid w:val="00222E4D"/>
    <w:rsid w:val="0022406A"/>
    <w:rsid w:val="002252F9"/>
    <w:rsid w:val="00233BC1"/>
    <w:rsid w:val="00233DCF"/>
    <w:rsid w:val="00234F0A"/>
    <w:rsid w:val="00236CE8"/>
    <w:rsid w:val="002379F5"/>
    <w:rsid w:val="00241BB5"/>
    <w:rsid w:val="00242BA4"/>
    <w:rsid w:val="00242F78"/>
    <w:rsid w:val="00244399"/>
    <w:rsid w:val="002504FE"/>
    <w:rsid w:val="002544BE"/>
    <w:rsid w:val="002549EA"/>
    <w:rsid w:val="0026704A"/>
    <w:rsid w:val="00270B46"/>
    <w:rsid w:val="0027115B"/>
    <w:rsid w:val="0027128B"/>
    <w:rsid w:val="002724A9"/>
    <w:rsid w:val="00276B8A"/>
    <w:rsid w:val="00280304"/>
    <w:rsid w:val="00280DEC"/>
    <w:rsid w:val="00291098"/>
    <w:rsid w:val="00294839"/>
    <w:rsid w:val="00295FD6"/>
    <w:rsid w:val="002A1D2F"/>
    <w:rsid w:val="002A33A3"/>
    <w:rsid w:val="002A4D1B"/>
    <w:rsid w:val="002A6A6B"/>
    <w:rsid w:val="002A76DE"/>
    <w:rsid w:val="002B078A"/>
    <w:rsid w:val="002B227F"/>
    <w:rsid w:val="002B766F"/>
    <w:rsid w:val="002C18C1"/>
    <w:rsid w:val="002D6CB7"/>
    <w:rsid w:val="002E0F55"/>
    <w:rsid w:val="002E6035"/>
    <w:rsid w:val="002F340B"/>
    <w:rsid w:val="002F34A4"/>
    <w:rsid w:val="00303E64"/>
    <w:rsid w:val="00313309"/>
    <w:rsid w:val="003137FA"/>
    <w:rsid w:val="0031406A"/>
    <w:rsid w:val="00314607"/>
    <w:rsid w:val="00314634"/>
    <w:rsid w:val="003159E1"/>
    <w:rsid w:val="003241EB"/>
    <w:rsid w:val="00326C94"/>
    <w:rsid w:val="0033002F"/>
    <w:rsid w:val="00331F32"/>
    <w:rsid w:val="00332392"/>
    <w:rsid w:val="00334773"/>
    <w:rsid w:val="00336CC5"/>
    <w:rsid w:val="00351B56"/>
    <w:rsid w:val="00357CA4"/>
    <w:rsid w:val="003633D3"/>
    <w:rsid w:val="00365B8E"/>
    <w:rsid w:val="0036632B"/>
    <w:rsid w:val="00367ABD"/>
    <w:rsid w:val="0037161A"/>
    <w:rsid w:val="003725EA"/>
    <w:rsid w:val="00376A2F"/>
    <w:rsid w:val="00386CED"/>
    <w:rsid w:val="00387158"/>
    <w:rsid w:val="00393CF8"/>
    <w:rsid w:val="00394D63"/>
    <w:rsid w:val="003A1244"/>
    <w:rsid w:val="003A7489"/>
    <w:rsid w:val="003B3F89"/>
    <w:rsid w:val="003C417A"/>
    <w:rsid w:val="003C4A23"/>
    <w:rsid w:val="003D06FB"/>
    <w:rsid w:val="003D23DE"/>
    <w:rsid w:val="003D2FE7"/>
    <w:rsid w:val="003D3E69"/>
    <w:rsid w:val="003D4405"/>
    <w:rsid w:val="003D600F"/>
    <w:rsid w:val="003E05AD"/>
    <w:rsid w:val="003E0E65"/>
    <w:rsid w:val="003E2107"/>
    <w:rsid w:val="003E53A0"/>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3129A"/>
    <w:rsid w:val="00434ECD"/>
    <w:rsid w:val="0043577C"/>
    <w:rsid w:val="0043778A"/>
    <w:rsid w:val="00442F79"/>
    <w:rsid w:val="004454A5"/>
    <w:rsid w:val="00445897"/>
    <w:rsid w:val="00446709"/>
    <w:rsid w:val="00451D64"/>
    <w:rsid w:val="00452336"/>
    <w:rsid w:val="004565E0"/>
    <w:rsid w:val="004566BA"/>
    <w:rsid w:val="00471ADC"/>
    <w:rsid w:val="00475637"/>
    <w:rsid w:val="00475D1D"/>
    <w:rsid w:val="00480942"/>
    <w:rsid w:val="00481E23"/>
    <w:rsid w:val="00484651"/>
    <w:rsid w:val="00486505"/>
    <w:rsid w:val="00487597"/>
    <w:rsid w:val="004905C5"/>
    <w:rsid w:val="00493E97"/>
    <w:rsid w:val="00494243"/>
    <w:rsid w:val="004966CF"/>
    <w:rsid w:val="004B6D6F"/>
    <w:rsid w:val="004B761D"/>
    <w:rsid w:val="004B7731"/>
    <w:rsid w:val="004C0B2C"/>
    <w:rsid w:val="004C66A5"/>
    <w:rsid w:val="004D31B1"/>
    <w:rsid w:val="004D3B07"/>
    <w:rsid w:val="004D6B17"/>
    <w:rsid w:val="004E0DDE"/>
    <w:rsid w:val="004E1FDB"/>
    <w:rsid w:val="004E313F"/>
    <w:rsid w:val="004E3B84"/>
    <w:rsid w:val="004E6D69"/>
    <w:rsid w:val="004F0F3E"/>
    <w:rsid w:val="004F3A82"/>
    <w:rsid w:val="004F3BB2"/>
    <w:rsid w:val="004F5488"/>
    <w:rsid w:val="004F5E0D"/>
    <w:rsid w:val="004F7570"/>
    <w:rsid w:val="0050112F"/>
    <w:rsid w:val="005028A4"/>
    <w:rsid w:val="00505AF4"/>
    <w:rsid w:val="0050658C"/>
    <w:rsid w:val="00506995"/>
    <w:rsid w:val="00521684"/>
    <w:rsid w:val="00522B3D"/>
    <w:rsid w:val="005317AC"/>
    <w:rsid w:val="00533847"/>
    <w:rsid w:val="00534150"/>
    <w:rsid w:val="00534FA4"/>
    <w:rsid w:val="00536655"/>
    <w:rsid w:val="00543882"/>
    <w:rsid w:val="00543A82"/>
    <w:rsid w:val="00545774"/>
    <w:rsid w:val="005457B4"/>
    <w:rsid w:val="005511CB"/>
    <w:rsid w:val="005564F0"/>
    <w:rsid w:val="005630E8"/>
    <w:rsid w:val="00563215"/>
    <w:rsid w:val="00563296"/>
    <w:rsid w:val="00564D1F"/>
    <w:rsid w:val="0056683E"/>
    <w:rsid w:val="00570A1B"/>
    <w:rsid w:val="00571FA3"/>
    <w:rsid w:val="00580282"/>
    <w:rsid w:val="00581457"/>
    <w:rsid w:val="00585984"/>
    <w:rsid w:val="005866D2"/>
    <w:rsid w:val="00595B79"/>
    <w:rsid w:val="005961C5"/>
    <w:rsid w:val="00596547"/>
    <w:rsid w:val="005B1B7F"/>
    <w:rsid w:val="005B315F"/>
    <w:rsid w:val="005B342D"/>
    <w:rsid w:val="005B383D"/>
    <w:rsid w:val="005B4CF4"/>
    <w:rsid w:val="005B60D2"/>
    <w:rsid w:val="005B65B2"/>
    <w:rsid w:val="005C093A"/>
    <w:rsid w:val="005C2A5E"/>
    <w:rsid w:val="005D0C7A"/>
    <w:rsid w:val="005D0EC3"/>
    <w:rsid w:val="005D664B"/>
    <w:rsid w:val="005E1F71"/>
    <w:rsid w:val="005E2827"/>
    <w:rsid w:val="005F08B8"/>
    <w:rsid w:val="005F3974"/>
    <w:rsid w:val="005F4F32"/>
    <w:rsid w:val="005F5169"/>
    <w:rsid w:val="005F521A"/>
    <w:rsid w:val="005F68F1"/>
    <w:rsid w:val="005F7557"/>
    <w:rsid w:val="006032FB"/>
    <w:rsid w:val="0060424A"/>
    <w:rsid w:val="00604838"/>
    <w:rsid w:val="00610417"/>
    <w:rsid w:val="00610498"/>
    <w:rsid w:val="006117F3"/>
    <w:rsid w:val="00612B78"/>
    <w:rsid w:val="00613207"/>
    <w:rsid w:val="006133F4"/>
    <w:rsid w:val="00614AB4"/>
    <w:rsid w:val="00620EB9"/>
    <w:rsid w:val="00620F00"/>
    <w:rsid w:val="00620F52"/>
    <w:rsid w:val="00627196"/>
    <w:rsid w:val="00630362"/>
    <w:rsid w:val="006328FD"/>
    <w:rsid w:val="00635743"/>
    <w:rsid w:val="00637130"/>
    <w:rsid w:val="006371E5"/>
    <w:rsid w:val="006454D4"/>
    <w:rsid w:val="00646AB4"/>
    <w:rsid w:val="00650379"/>
    <w:rsid w:val="0066079A"/>
    <w:rsid w:val="00660FA5"/>
    <w:rsid w:val="00661EDC"/>
    <w:rsid w:val="00662BE8"/>
    <w:rsid w:val="00671150"/>
    <w:rsid w:val="00681E01"/>
    <w:rsid w:val="00687017"/>
    <w:rsid w:val="00693A6A"/>
    <w:rsid w:val="00695337"/>
    <w:rsid w:val="00695CA5"/>
    <w:rsid w:val="00697784"/>
    <w:rsid w:val="006A265B"/>
    <w:rsid w:val="006A75AE"/>
    <w:rsid w:val="006B1D6C"/>
    <w:rsid w:val="006B1DA5"/>
    <w:rsid w:val="006B2E15"/>
    <w:rsid w:val="006B4B5C"/>
    <w:rsid w:val="006B75B3"/>
    <w:rsid w:val="006C0807"/>
    <w:rsid w:val="006C4833"/>
    <w:rsid w:val="006C5E38"/>
    <w:rsid w:val="006D2607"/>
    <w:rsid w:val="006D43F9"/>
    <w:rsid w:val="006E42C3"/>
    <w:rsid w:val="006F0878"/>
    <w:rsid w:val="006F2CDD"/>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0D2B"/>
    <w:rsid w:val="007245C0"/>
    <w:rsid w:val="00727328"/>
    <w:rsid w:val="00732080"/>
    <w:rsid w:val="00733663"/>
    <w:rsid w:val="00741580"/>
    <w:rsid w:val="007451C2"/>
    <w:rsid w:val="00745FB5"/>
    <w:rsid w:val="00747E62"/>
    <w:rsid w:val="00751915"/>
    <w:rsid w:val="00752080"/>
    <w:rsid w:val="007536D1"/>
    <w:rsid w:val="00753CD0"/>
    <w:rsid w:val="00754576"/>
    <w:rsid w:val="007604F5"/>
    <w:rsid w:val="00761827"/>
    <w:rsid w:val="007634BF"/>
    <w:rsid w:val="0076359D"/>
    <w:rsid w:val="00765228"/>
    <w:rsid w:val="007669FF"/>
    <w:rsid w:val="00770121"/>
    <w:rsid w:val="00770BA1"/>
    <w:rsid w:val="0077312D"/>
    <w:rsid w:val="00773BBA"/>
    <w:rsid w:val="00782E35"/>
    <w:rsid w:val="00786A98"/>
    <w:rsid w:val="00790FA3"/>
    <w:rsid w:val="0079314A"/>
    <w:rsid w:val="007968F6"/>
    <w:rsid w:val="00796941"/>
    <w:rsid w:val="0079755B"/>
    <w:rsid w:val="007A06E2"/>
    <w:rsid w:val="007A464A"/>
    <w:rsid w:val="007A5C8C"/>
    <w:rsid w:val="007A63F3"/>
    <w:rsid w:val="007A7E54"/>
    <w:rsid w:val="007B1113"/>
    <w:rsid w:val="007B135E"/>
    <w:rsid w:val="007B5331"/>
    <w:rsid w:val="007B53C1"/>
    <w:rsid w:val="007B5AE0"/>
    <w:rsid w:val="007B70B9"/>
    <w:rsid w:val="007C1C4C"/>
    <w:rsid w:val="007C2FD2"/>
    <w:rsid w:val="007C4B6B"/>
    <w:rsid w:val="007C767A"/>
    <w:rsid w:val="007D6B93"/>
    <w:rsid w:val="007E1D22"/>
    <w:rsid w:val="007F0966"/>
    <w:rsid w:val="007F5870"/>
    <w:rsid w:val="00802BE9"/>
    <w:rsid w:val="00803639"/>
    <w:rsid w:val="00804302"/>
    <w:rsid w:val="0080565E"/>
    <w:rsid w:val="00806218"/>
    <w:rsid w:val="00806A16"/>
    <w:rsid w:val="00806B22"/>
    <w:rsid w:val="008074D0"/>
    <w:rsid w:val="00810715"/>
    <w:rsid w:val="00815DDA"/>
    <w:rsid w:val="00820E3C"/>
    <w:rsid w:val="008227C8"/>
    <w:rsid w:val="008305D7"/>
    <w:rsid w:val="00832DD1"/>
    <w:rsid w:val="008358A9"/>
    <w:rsid w:val="008420C7"/>
    <w:rsid w:val="00845078"/>
    <w:rsid w:val="0085008B"/>
    <w:rsid w:val="00851441"/>
    <w:rsid w:val="008518AC"/>
    <w:rsid w:val="008548BB"/>
    <w:rsid w:val="008551A7"/>
    <w:rsid w:val="00864075"/>
    <w:rsid w:val="00865010"/>
    <w:rsid w:val="00866011"/>
    <w:rsid w:val="0087303A"/>
    <w:rsid w:val="00875820"/>
    <w:rsid w:val="00876C57"/>
    <w:rsid w:val="008802B6"/>
    <w:rsid w:val="00884021"/>
    <w:rsid w:val="008846EF"/>
    <w:rsid w:val="0089062F"/>
    <w:rsid w:val="0089136B"/>
    <w:rsid w:val="00895BE3"/>
    <w:rsid w:val="00895E76"/>
    <w:rsid w:val="008A05A2"/>
    <w:rsid w:val="008A1940"/>
    <w:rsid w:val="008A4110"/>
    <w:rsid w:val="008A44BD"/>
    <w:rsid w:val="008C1104"/>
    <w:rsid w:val="008C131A"/>
    <w:rsid w:val="008C201D"/>
    <w:rsid w:val="008D03CD"/>
    <w:rsid w:val="008D32CC"/>
    <w:rsid w:val="008E43E3"/>
    <w:rsid w:val="008E4F0A"/>
    <w:rsid w:val="008E504E"/>
    <w:rsid w:val="008E5A67"/>
    <w:rsid w:val="008E7A89"/>
    <w:rsid w:val="008F00E4"/>
    <w:rsid w:val="008F210A"/>
    <w:rsid w:val="008F48D9"/>
    <w:rsid w:val="008F4C17"/>
    <w:rsid w:val="00901265"/>
    <w:rsid w:val="00901EB8"/>
    <w:rsid w:val="00903392"/>
    <w:rsid w:val="00903AF3"/>
    <w:rsid w:val="00907D9D"/>
    <w:rsid w:val="00910481"/>
    <w:rsid w:val="009139E5"/>
    <w:rsid w:val="009141FA"/>
    <w:rsid w:val="00915C0A"/>
    <w:rsid w:val="00916C26"/>
    <w:rsid w:val="0092184F"/>
    <w:rsid w:val="009233F8"/>
    <w:rsid w:val="00930AE0"/>
    <w:rsid w:val="00933E6A"/>
    <w:rsid w:val="00934F52"/>
    <w:rsid w:val="00943917"/>
    <w:rsid w:val="00943C2B"/>
    <w:rsid w:val="00946A07"/>
    <w:rsid w:val="00947835"/>
    <w:rsid w:val="0095049E"/>
    <w:rsid w:val="00952FDB"/>
    <w:rsid w:val="00954F21"/>
    <w:rsid w:val="009620B2"/>
    <w:rsid w:val="00962DE2"/>
    <w:rsid w:val="00965843"/>
    <w:rsid w:val="009670BC"/>
    <w:rsid w:val="00967AF3"/>
    <w:rsid w:val="00967F7D"/>
    <w:rsid w:val="00972120"/>
    <w:rsid w:val="0097786C"/>
    <w:rsid w:val="00980D3C"/>
    <w:rsid w:val="009969BE"/>
    <w:rsid w:val="009A0999"/>
    <w:rsid w:val="009A467C"/>
    <w:rsid w:val="009A67ED"/>
    <w:rsid w:val="009B0E0B"/>
    <w:rsid w:val="009B327D"/>
    <w:rsid w:val="009B3FBC"/>
    <w:rsid w:val="009B6592"/>
    <w:rsid w:val="009B6CD0"/>
    <w:rsid w:val="009C0ABA"/>
    <w:rsid w:val="009C0DDE"/>
    <w:rsid w:val="009C5922"/>
    <w:rsid w:val="009C7762"/>
    <w:rsid w:val="009D3993"/>
    <w:rsid w:val="009D3CD4"/>
    <w:rsid w:val="009E3676"/>
    <w:rsid w:val="009E6236"/>
    <w:rsid w:val="009E7EB3"/>
    <w:rsid w:val="009F5690"/>
    <w:rsid w:val="009F66BD"/>
    <w:rsid w:val="00A01AEB"/>
    <w:rsid w:val="00A04473"/>
    <w:rsid w:val="00A0770D"/>
    <w:rsid w:val="00A15559"/>
    <w:rsid w:val="00A15628"/>
    <w:rsid w:val="00A15E2A"/>
    <w:rsid w:val="00A16114"/>
    <w:rsid w:val="00A20EC7"/>
    <w:rsid w:val="00A2117F"/>
    <w:rsid w:val="00A2283C"/>
    <w:rsid w:val="00A25F85"/>
    <w:rsid w:val="00A26E91"/>
    <w:rsid w:val="00A27425"/>
    <w:rsid w:val="00A30D16"/>
    <w:rsid w:val="00A42436"/>
    <w:rsid w:val="00A42B0C"/>
    <w:rsid w:val="00A4314B"/>
    <w:rsid w:val="00A440E6"/>
    <w:rsid w:val="00A460BF"/>
    <w:rsid w:val="00A46B5C"/>
    <w:rsid w:val="00A47AE5"/>
    <w:rsid w:val="00A50924"/>
    <w:rsid w:val="00A50E2D"/>
    <w:rsid w:val="00A547AF"/>
    <w:rsid w:val="00A55953"/>
    <w:rsid w:val="00A612C8"/>
    <w:rsid w:val="00A64968"/>
    <w:rsid w:val="00A72B8A"/>
    <w:rsid w:val="00A740D3"/>
    <w:rsid w:val="00A75C13"/>
    <w:rsid w:val="00A76E0A"/>
    <w:rsid w:val="00A8566F"/>
    <w:rsid w:val="00A9099D"/>
    <w:rsid w:val="00A91387"/>
    <w:rsid w:val="00A933C7"/>
    <w:rsid w:val="00A93FD5"/>
    <w:rsid w:val="00AA1BD1"/>
    <w:rsid w:val="00AA33B6"/>
    <w:rsid w:val="00AA38BF"/>
    <w:rsid w:val="00AB2305"/>
    <w:rsid w:val="00AC051A"/>
    <w:rsid w:val="00AC27E1"/>
    <w:rsid w:val="00AC38E7"/>
    <w:rsid w:val="00AC4209"/>
    <w:rsid w:val="00AC6133"/>
    <w:rsid w:val="00AC7905"/>
    <w:rsid w:val="00AC7F6B"/>
    <w:rsid w:val="00AD4F8D"/>
    <w:rsid w:val="00AE3414"/>
    <w:rsid w:val="00AF1079"/>
    <w:rsid w:val="00AF35B5"/>
    <w:rsid w:val="00B03574"/>
    <w:rsid w:val="00B03668"/>
    <w:rsid w:val="00B04A33"/>
    <w:rsid w:val="00B06BDF"/>
    <w:rsid w:val="00B07DB5"/>
    <w:rsid w:val="00B11933"/>
    <w:rsid w:val="00B138A2"/>
    <w:rsid w:val="00B176DD"/>
    <w:rsid w:val="00B25E66"/>
    <w:rsid w:val="00B279EF"/>
    <w:rsid w:val="00B30CBE"/>
    <w:rsid w:val="00B3155B"/>
    <w:rsid w:val="00B36E0A"/>
    <w:rsid w:val="00B418CC"/>
    <w:rsid w:val="00B41B92"/>
    <w:rsid w:val="00B43834"/>
    <w:rsid w:val="00B50D68"/>
    <w:rsid w:val="00B51D7D"/>
    <w:rsid w:val="00B52A35"/>
    <w:rsid w:val="00B53342"/>
    <w:rsid w:val="00B55028"/>
    <w:rsid w:val="00B60DD3"/>
    <w:rsid w:val="00B6508B"/>
    <w:rsid w:val="00B715BA"/>
    <w:rsid w:val="00B83B46"/>
    <w:rsid w:val="00B83D84"/>
    <w:rsid w:val="00B9312B"/>
    <w:rsid w:val="00B957CD"/>
    <w:rsid w:val="00BA2148"/>
    <w:rsid w:val="00BB2944"/>
    <w:rsid w:val="00BB323A"/>
    <w:rsid w:val="00BB46F0"/>
    <w:rsid w:val="00BB5764"/>
    <w:rsid w:val="00BC01AF"/>
    <w:rsid w:val="00BC0876"/>
    <w:rsid w:val="00BC4D1D"/>
    <w:rsid w:val="00BD04EB"/>
    <w:rsid w:val="00BD4F13"/>
    <w:rsid w:val="00BD7B19"/>
    <w:rsid w:val="00BE35C5"/>
    <w:rsid w:val="00C01330"/>
    <w:rsid w:val="00C10379"/>
    <w:rsid w:val="00C115A5"/>
    <w:rsid w:val="00C12F7C"/>
    <w:rsid w:val="00C141F8"/>
    <w:rsid w:val="00C14270"/>
    <w:rsid w:val="00C15F56"/>
    <w:rsid w:val="00C178D2"/>
    <w:rsid w:val="00C217E8"/>
    <w:rsid w:val="00C239DF"/>
    <w:rsid w:val="00C23D6D"/>
    <w:rsid w:val="00C2428B"/>
    <w:rsid w:val="00C27D19"/>
    <w:rsid w:val="00C3103A"/>
    <w:rsid w:val="00C31C08"/>
    <w:rsid w:val="00C33630"/>
    <w:rsid w:val="00C33F8D"/>
    <w:rsid w:val="00C3429A"/>
    <w:rsid w:val="00C34EE0"/>
    <w:rsid w:val="00C36E81"/>
    <w:rsid w:val="00C37BF5"/>
    <w:rsid w:val="00C43C25"/>
    <w:rsid w:val="00C46872"/>
    <w:rsid w:val="00C51083"/>
    <w:rsid w:val="00C53956"/>
    <w:rsid w:val="00C552D9"/>
    <w:rsid w:val="00C57B2B"/>
    <w:rsid w:val="00C61E28"/>
    <w:rsid w:val="00C637E6"/>
    <w:rsid w:val="00C6517D"/>
    <w:rsid w:val="00C65690"/>
    <w:rsid w:val="00C65866"/>
    <w:rsid w:val="00C674A9"/>
    <w:rsid w:val="00C761EC"/>
    <w:rsid w:val="00C840CB"/>
    <w:rsid w:val="00C843C3"/>
    <w:rsid w:val="00C85699"/>
    <w:rsid w:val="00C922FC"/>
    <w:rsid w:val="00C93D04"/>
    <w:rsid w:val="00CA1E67"/>
    <w:rsid w:val="00CA378C"/>
    <w:rsid w:val="00CA66E2"/>
    <w:rsid w:val="00CB1690"/>
    <w:rsid w:val="00CB21B2"/>
    <w:rsid w:val="00CB7964"/>
    <w:rsid w:val="00CC4DCA"/>
    <w:rsid w:val="00CC7458"/>
    <w:rsid w:val="00CC79F6"/>
    <w:rsid w:val="00CD15D9"/>
    <w:rsid w:val="00CD17B5"/>
    <w:rsid w:val="00CD3C2E"/>
    <w:rsid w:val="00CD4E11"/>
    <w:rsid w:val="00CD4E6E"/>
    <w:rsid w:val="00CD6F81"/>
    <w:rsid w:val="00CE19B9"/>
    <w:rsid w:val="00CE392D"/>
    <w:rsid w:val="00CF322E"/>
    <w:rsid w:val="00CF39FF"/>
    <w:rsid w:val="00CF51C2"/>
    <w:rsid w:val="00CF6017"/>
    <w:rsid w:val="00CF69A1"/>
    <w:rsid w:val="00D01B66"/>
    <w:rsid w:val="00D0209E"/>
    <w:rsid w:val="00D04B0B"/>
    <w:rsid w:val="00D11AA1"/>
    <w:rsid w:val="00D15BC3"/>
    <w:rsid w:val="00D17708"/>
    <w:rsid w:val="00D21BE6"/>
    <w:rsid w:val="00D264D9"/>
    <w:rsid w:val="00D27423"/>
    <w:rsid w:val="00D31AAA"/>
    <w:rsid w:val="00D32676"/>
    <w:rsid w:val="00D404CA"/>
    <w:rsid w:val="00D57D47"/>
    <w:rsid w:val="00D6074E"/>
    <w:rsid w:val="00D60AFF"/>
    <w:rsid w:val="00D60C81"/>
    <w:rsid w:val="00D638B7"/>
    <w:rsid w:val="00D63EE1"/>
    <w:rsid w:val="00D70E30"/>
    <w:rsid w:val="00D7171D"/>
    <w:rsid w:val="00D76516"/>
    <w:rsid w:val="00D83AC8"/>
    <w:rsid w:val="00D87BAB"/>
    <w:rsid w:val="00D948A8"/>
    <w:rsid w:val="00DA38A5"/>
    <w:rsid w:val="00DA615C"/>
    <w:rsid w:val="00DB5EE7"/>
    <w:rsid w:val="00DC06FE"/>
    <w:rsid w:val="00DC4B3E"/>
    <w:rsid w:val="00DC4FBE"/>
    <w:rsid w:val="00DC55A3"/>
    <w:rsid w:val="00DC5687"/>
    <w:rsid w:val="00DD0C42"/>
    <w:rsid w:val="00DD1D39"/>
    <w:rsid w:val="00DD3CD9"/>
    <w:rsid w:val="00DD4433"/>
    <w:rsid w:val="00DD6372"/>
    <w:rsid w:val="00DD667F"/>
    <w:rsid w:val="00DE1FD3"/>
    <w:rsid w:val="00DE6F33"/>
    <w:rsid w:val="00DF7A3E"/>
    <w:rsid w:val="00E00030"/>
    <w:rsid w:val="00E03868"/>
    <w:rsid w:val="00E07F5C"/>
    <w:rsid w:val="00E15181"/>
    <w:rsid w:val="00E203F0"/>
    <w:rsid w:val="00E2190B"/>
    <w:rsid w:val="00E21BFC"/>
    <w:rsid w:val="00E22072"/>
    <w:rsid w:val="00E224FB"/>
    <w:rsid w:val="00E31063"/>
    <w:rsid w:val="00E3264E"/>
    <w:rsid w:val="00E33AD0"/>
    <w:rsid w:val="00E35CAA"/>
    <w:rsid w:val="00E36023"/>
    <w:rsid w:val="00E43CA1"/>
    <w:rsid w:val="00E47B91"/>
    <w:rsid w:val="00E52496"/>
    <w:rsid w:val="00E52BB3"/>
    <w:rsid w:val="00E53BCA"/>
    <w:rsid w:val="00E55F8E"/>
    <w:rsid w:val="00E567CC"/>
    <w:rsid w:val="00E6179E"/>
    <w:rsid w:val="00E6343A"/>
    <w:rsid w:val="00E64246"/>
    <w:rsid w:val="00E6493D"/>
    <w:rsid w:val="00E72961"/>
    <w:rsid w:val="00E74D6B"/>
    <w:rsid w:val="00E86528"/>
    <w:rsid w:val="00E91337"/>
    <w:rsid w:val="00EA6CC8"/>
    <w:rsid w:val="00EA6FDD"/>
    <w:rsid w:val="00EA7902"/>
    <w:rsid w:val="00EB2FAB"/>
    <w:rsid w:val="00EB3B73"/>
    <w:rsid w:val="00EB7659"/>
    <w:rsid w:val="00EC2D51"/>
    <w:rsid w:val="00EC60E2"/>
    <w:rsid w:val="00EC64A9"/>
    <w:rsid w:val="00EC726B"/>
    <w:rsid w:val="00ED30B6"/>
    <w:rsid w:val="00ED48A5"/>
    <w:rsid w:val="00ED52F7"/>
    <w:rsid w:val="00EE5FED"/>
    <w:rsid w:val="00EE7022"/>
    <w:rsid w:val="00EF0291"/>
    <w:rsid w:val="00EF1F88"/>
    <w:rsid w:val="00EF34F4"/>
    <w:rsid w:val="00EF58D2"/>
    <w:rsid w:val="00EF5EF1"/>
    <w:rsid w:val="00F03DED"/>
    <w:rsid w:val="00F078BA"/>
    <w:rsid w:val="00F1045B"/>
    <w:rsid w:val="00F1274C"/>
    <w:rsid w:val="00F1360E"/>
    <w:rsid w:val="00F153C7"/>
    <w:rsid w:val="00F26058"/>
    <w:rsid w:val="00F2694F"/>
    <w:rsid w:val="00F30B65"/>
    <w:rsid w:val="00F377E4"/>
    <w:rsid w:val="00F40FD8"/>
    <w:rsid w:val="00F41EE6"/>
    <w:rsid w:val="00F44696"/>
    <w:rsid w:val="00F452BB"/>
    <w:rsid w:val="00F46A6C"/>
    <w:rsid w:val="00F50C6B"/>
    <w:rsid w:val="00F52CF6"/>
    <w:rsid w:val="00F545B7"/>
    <w:rsid w:val="00F57362"/>
    <w:rsid w:val="00F57539"/>
    <w:rsid w:val="00F57CA4"/>
    <w:rsid w:val="00F64501"/>
    <w:rsid w:val="00F646A4"/>
    <w:rsid w:val="00F662F4"/>
    <w:rsid w:val="00F66AD3"/>
    <w:rsid w:val="00F72262"/>
    <w:rsid w:val="00F73ECC"/>
    <w:rsid w:val="00F81776"/>
    <w:rsid w:val="00F83C68"/>
    <w:rsid w:val="00F854A7"/>
    <w:rsid w:val="00F9029F"/>
    <w:rsid w:val="00F90DAC"/>
    <w:rsid w:val="00F969AA"/>
    <w:rsid w:val="00FA129A"/>
    <w:rsid w:val="00FA1705"/>
    <w:rsid w:val="00FA57C9"/>
    <w:rsid w:val="00FB29CD"/>
    <w:rsid w:val="00FB452C"/>
    <w:rsid w:val="00FB65E2"/>
    <w:rsid w:val="00FC1B1D"/>
    <w:rsid w:val="00FC24C4"/>
    <w:rsid w:val="00FD3B94"/>
    <w:rsid w:val="00FD4CC4"/>
    <w:rsid w:val="00FE2845"/>
    <w:rsid w:val="00FE40A9"/>
    <w:rsid w:val="00FE489A"/>
    <w:rsid w:val="00FF0581"/>
    <w:rsid w:val="00FF275B"/>
    <w:rsid w:val="00FF3347"/>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74D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customStyle="1" w:styleId="js-advancedsearch-value">
    <w:name w:val="js-advancedsearch-value"/>
    <w:basedOn w:val="Absatz-Standardschriftart"/>
    <w:rsid w:val="00773BBA"/>
  </w:style>
  <w:style w:type="character" w:customStyle="1" w:styleId="UnresolvedMention1">
    <w:name w:val="Unresolved Mention1"/>
    <w:basedOn w:val="Absatz-Standardschriftart"/>
    <w:uiPriority w:val="99"/>
    <w:semiHidden/>
    <w:unhideWhenUsed/>
    <w:rsid w:val="00596547"/>
    <w:rPr>
      <w:color w:val="605E5C"/>
      <w:shd w:val="clear" w:color="auto" w:fill="E1DFDD"/>
    </w:rPr>
  </w:style>
  <w:style w:type="character" w:customStyle="1" w:styleId="UnresolvedMention2">
    <w:name w:val="Unresolved Mention2"/>
    <w:basedOn w:val="Absatz-Standardschriftart"/>
    <w:uiPriority w:val="99"/>
    <w:semiHidden/>
    <w:unhideWhenUsed/>
    <w:rsid w:val="00B36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08625">
      <w:bodyDiv w:val="1"/>
      <w:marLeft w:val="0"/>
      <w:marRight w:val="0"/>
      <w:marTop w:val="0"/>
      <w:marBottom w:val="0"/>
      <w:divBdr>
        <w:top w:val="none" w:sz="0" w:space="0" w:color="auto"/>
        <w:left w:val="none" w:sz="0" w:space="0" w:color="auto"/>
        <w:bottom w:val="none" w:sz="0" w:space="0" w:color="auto"/>
        <w:right w:val="none" w:sz="0" w:space="0" w:color="auto"/>
      </w:divBdr>
    </w:div>
    <w:div w:id="73400833">
      <w:bodyDiv w:val="1"/>
      <w:marLeft w:val="0"/>
      <w:marRight w:val="0"/>
      <w:marTop w:val="0"/>
      <w:marBottom w:val="0"/>
      <w:divBdr>
        <w:top w:val="none" w:sz="0" w:space="0" w:color="auto"/>
        <w:left w:val="none" w:sz="0" w:space="0" w:color="auto"/>
        <w:bottom w:val="none" w:sz="0" w:space="0" w:color="auto"/>
        <w:right w:val="none" w:sz="0" w:space="0" w:color="auto"/>
      </w:divBdr>
    </w:div>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290787769">
      <w:bodyDiv w:val="1"/>
      <w:marLeft w:val="0"/>
      <w:marRight w:val="0"/>
      <w:marTop w:val="0"/>
      <w:marBottom w:val="0"/>
      <w:divBdr>
        <w:top w:val="none" w:sz="0" w:space="0" w:color="auto"/>
        <w:left w:val="none" w:sz="0" w:space="0" w:color="auto"/>
        <w:bottom w:val="none" w:sz="0" w:space="0" w:color="auto"/>
        <w:right w:val="none" w:sz="0" w:space="0" w:color="auto"/>
      </w:divBdr>
    </w:div>
    <w:div w:id="58237650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492526263">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533804555">
      <w:bodyDiv w:val="1"/>
      <w:marLeft w:val="0"/>
      <w:marRight w:val="0"/>
      <w:marTop w:val="0"/>
      <w:marBottom w:val="0"/>
      <w:divBdr>
        <w:top w:val="none" w:sz="0" w:space="0" w:color="auto"/>
        <w:left w:val="none" w:sz="0" w:space="0" w:color="auto"/>
        <w:bottom w:val="none" w:sz="0" w:space="0" w:color="auto"/>
        <w:right w:val="none" w:sz="0" w:space="0" w:color="auto"/>
      </w:divBdr>
    </w:div>
    <w:div w:id="1554803686">
      <w:bodyDiv w:val="1"/>
      <w:marLeft w:val="0"/>
      <w:marRight w:val="0"/>
      <w:marTop w:val="0"/>
      <w:marBottom w:val="0"/>
      <w:divBdr>
        <w:top w:val="none" w:sz="0" w:space="0" w:color="auto"/>
        <w:left w:val="none" w:sz="0" w:space="0" w:color="auto"/>
        <w:bottom w:val="none" w:sz="0" w:space="0" w:color="auto"/>
        <w:right w:val="none" w:sz="0" w:space="0" w:color="auto"/>
      </w:divBdr>
      <w:divsChild>
        <w:div w:id="1648128029">
          <w:marLeft w:val="0"/>
          <w:marRight w:val="0"/>
          <w:marTop w:val="0"/>
          <w:marBottom w:val="0"/>
          <w:divBdr>
            <w:top w:val="none" w:sz="0" w:space="0" w:color="auto"/>
            <w:left w:val="none" w:sz="0" w:space="0" w:color="auto"/>
            <w:bottom w:val="none" w:sz="0" w:space="0" w:color="auto"/>
            <w:right w:val="none" w:sz="0" w:space="0" w:color="auto"/>
          </w:divBdr>
          <w:divsChild>
            <w:div w:id="15238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2520">
      <w:bodyDiv w:val="1"/>
      <w:marLeft w:val="0"/>
      <w:marRight w:val="0"/>
      <w:marTop w:val="0"/>
      <w:marBottom w:val="0"/>
      <w:divBdr>
        <w:top w:val="none" w:sz="0" w:space="0" w:color="auto"/>
        <w:left w:val="none" w:sz="0" w:space="0" w:color="auto"/>
        <w:bottom w:val="none" w:sz="0" w:space="0" w:color="auto"/>
        <w:right w:val="none" w:sz="0" w:space="0" w:color="auto"/>
      </w:divBdr>
    </w:div>
    <w:div w:id="1973360028">
      <w:bodyDiv w:val="1"/>
      <w:marLeft w:val="0"/>
      <w:marRight w:val="0"/>
      <w:marTop w:val="0"/>
      <w:marBottom w:val="0"/>
      <w:divBdr>
        <w:top w:val="none" w:sz="0" w:space="0" w:color="auto"/>
        <w:left w:val="none" w:sz="0" w:space="0" w:color="auto"/>
        <w:bottom w:val="none" w:sz="0" w:space="0" w:color="auto"/>
        <w:right w:val="none" w:sz="0" w:space="0" w:color="auto"/>
      </w:divBdr>
    </w:div>
    <w:div w:id="2043238227">
      <w:bodyDiv w:val="1"/>
      <w:marLeft w:val="0"/>
      <w:marRight w:val="0"/>
      <w:marTop w:val="0"/>
      <w:marBottom w:val="0"/>
      <w:divBdr>
        <w:top w:val="none" w:sz="0" w:space="0" w:color="auto"/>
        <w:left w:val="none" w:sz="0" w:space="0" w:color="auto"/>
        <w:bottom w:val="none" w:sz="0" w:space="0" w:color="auto"/>
        <w:right w:val="none" w:sz="0" w:space="0" w:color="auto"/>
      </w:divBdr>
    </w:div>
    <w:div w:id="21167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luxcommercial.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szter.sagi@velux.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82040-DA06-4ADD-A0C1-CEBEB54D14FC}">
  <ds:schemaRefs>
    <ds:schemaRef ds:uri="ece48145-cf35-4e72-af20-f1df4de6bc87"/>
    <ds:schemaRef ds:uri="http://schemas.microsoft.com/office/2006/documentManagement/types"/>
    <ds:schemaRef ds:uri="http://purl.org/dc/dcmitype/"/>
    <ds:schemaRef ds:uri="http://schemas.microsoft.com/office/2006/metadata/properties"/>
    <ds:schemaRef ds:uri="http://schemas.microsoft.com/office/infopath/2007/PartnerControls"/>
    <ds:schemaRef ds:uri="0333278c-a8df-44fe-a2a5-127e0226dfc6"/>
    <ds:schemaRef ds:uri="http://www.w3.org/XML/1998/namespace"/>
    <ds:schemaRef ds:uri="http://purl.org/dc/elements/1.1/"/>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4.xml><?xml version="1.0" encoding="utf-8"?>
<ds:datastoreItem xmlns:ds="http://schemas.openxmlformats.org/officeDocument/2006/customXml" ds:itemID="{BDDB9BBB-85B4-43D7-BBC2-3F66E711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5157</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Samuel Bürki</cp:lastModifiedBy>
  <cp:revision>7</cp:revision>
  <cp:lastPrinted>2024-02-08T11:04:00Z</cp:lastPrinted>
  <dcterms:created xsi:type="dcterms:W3CDTF">2024-02-08T14:00:00Z</dcterms:created>
  <dcterms:modified xsi:type="dcterms:W3CDTF">2024-06-10T11:23:00Z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y fmtid="{D5CDD505-2E9C-101B-9397-08002B2CF9AE}" pid="3" name="GrammarlyDocumentId">
    <vt:lpwstr>1173d9db8f6d4a29ee42de01764671c4032e76ba137cd637002ad2f6b2f814f9</vt:lpwstr>
  </property>
</Properties>
</file>