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D5A12" w14:textId="3D4569E9" w:rsidR="004D3B07" w:rsidRPr="005511CB" w:rsidRDefault="004565E0" w:rsidP="00C6517D">
      <w:pPr>
        <w:pStyle w:val="StandardWeb"/>
        <w:spacing w:before="0" w:beforeAutospacing="0" w:after="120" w:afterAutospacing="0" w:line="360" w:lineRule="auto"/>
        <w:rPr>
          <w:rFonts w:ascii="VELUX Transform" w:hAnsi="VELUX Transform" w:cs="Arial"/>
          <w:sz w:val="22"/>
          <w:szCs w:val="22"/>
          <w:lang w:val="de-CH"/>
        </w:rPr>
      </w:pPr>
      <w:r>
        <w:rPr>
          <w:rFonts w:ascii="VELUX Transform" w:hAnsi="VELUX Transform" w:cs="Arial"/>
          <w:sz w:val="22"/>
          <w:szCs w:val="22"/>
          <w:lang w:val="de-CH"/>
        </w:rPr>
        <w:t>Objektbericht</w:t>
      </w:r>
      <w:r w:rsidR="00217015" w:rsidRPr="005511CB">
        <w:rPr>
          <w:rFonts w:ascii="VELUX Transform" w:hAnsi="VELUX Transform" w:cs="Arial"/>
          <w:sz w:val="22"/>
          <w:szCs w:val="22"/>
          <w:lang w:val="de-CH"/>
        </w:rPr>
        <w:t xml:space="preserve"> </w:t>
      </w:r>
      <w:r w:rsidR="00ED48A5" w:rsidRPr="005511CB">
        <w:rPr>
          <w:rFonts w:ascii="VELUX Transform" w:hAnsi="VELUX Transform" w:cs="Arial"/>
          <w:sz w:val="22"/>
          <w:szCs w:val="22"/>
          <w:lang w:val="de-CH"/>
        </w:rPr>
        <w:t>V</w:t>
      </w:r>
      <w:r w:rsidR="006B2E15" w:rsidRPr="005511CB">
        <w:rPr>
          <w:rFonts w:ascii="VELUX Transform" w:hAnsi="VELUX Transform" w:cs="Arial"/>
          <w:sz w:val="22"/>
          <w:szCs w:val="22"/>
          <w:lang w:val="de-CH"/>
        </w:rPr>
        <w:t>ELUX</w:t>
      </w:r>
      <w:r w:rsidR="00ED48A5" w:rsidRPr="005511CB">
        <w:rPr>
          <w:rFonts w:ascii="VELUX Transform" w:hAnsi="VELUX Transform" w:cs="Arial"/>
          <w:sz w:val="22"/>
          <w:szCs w:val="22"/>
          <w:lang w:val="de-CH"/>
        </w:rPr>
        <w:t xml:space="preserve"> </w:t>
      </w:r>
      <w:r w:rsidR="00761827">
        <w:rPr>
          <w:rFonts w:ascii="VELUX Transform" w:hAnsi="VELUX Transform" w:cs="Arial"/>
          <w:sz w:val="22"/>
          <w:szCs w:val="22"/>
          <w:lang w:val="de-CH"/>
        </w:rPr>
        <w:t>Commercial</w:t>
      </w:r>
      <w:r>
        <w:rPr>
          <w:rFonts w:ascii="VELUX Transform" w:hAnsi="VELUX Transform" w:cs="Arial"/>
          <w:sz w:val="22"/>
          <w:szCs w:val="22"/>
          <w:lang w:val="de-CH"/>
        </w:rPr>
        <w:t xml:space="preserve">: </w:t>
      </w:r>
      <w:r w:rsidR="00B22A4A" w:rsidRPr="00B22A4A">
        <w:rPr>
          <w:rFonts w:ascii="VELUX Transform" w:hAnsi="VELUX Transform" w:cs="Arial"/>
          <w:sz w:val="22"/>
          <w:szCs w:val="22"/>
          <w:lang w:val="de-CH"/>
        </w:rPr>
        <w:t>Österreichische Schiffswerften AG (ÖSWAG)</w:t>
      </w:r>
    </w:p>
    <w:p w14:paraId="2E63CEDE" w14:textId="6F7B9DCE" w:rsidR="0013208F" w:rsidRDefault="00C25AD5" w:rsidP="006454D4">
      <w:pPr>
        <w:pStyle w:val="StandardWeb"/>
        <w:spacing w:line="360" w:lineRule="auto"/>
        <w:jc w:val="both"/>
        <w:rPr>
          <w:rFonts w:ascii="VELUX Transform Headline" w:hAnsi="VELUX Transform Headline" w:cs="Arial"/>
          <w:b/>
          <w:sz w:val="32"/>
          <w:szCs w:val="32"/>
          <w:lang w:val="de-CH"/>
        </w:rPr>
      </w:pPr>
      <w:r>
        <w:rPr>
          <w:rFonts w:ascii="VELUX Transform Headline" w:hAnsi="VELUX Transform Headline" w:cs="Arial"/>
          <w:b/>
          <w:sz w:val="32"/>
          <w:szCs w:val="32"/>
          <w:lang w:val="de-CH"/>
        </w:rPr>
        <w:t>Tageslicht und Sicherheit in einer historischen Schiffswerft</w:t>
      </w:r>
    </w:p>
    <w:p w14:paraId="2E103F42" w14:textId="6829FABE" w:rsidR="000E432F" w:rsidRDefault="006454D4"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B22A4A">
        <w:rPr>
          <w:rFonts w:ascii="VELUX Transform" w:hAnsi="VELUX Transform" w:cs="Arial"/>
          <w:b/>
          <w:bCs/>
          <w:sz w:val="22"/>
          <w:szCs w:val="22"/>
          <w:lang w:val="de-CH"/>
        </w:rPr>
        <w:t>Mai 2025</w:t>
      </w:r>
      <w:r>
        <w:rPr>
          <w:rFonts w:ascii="VELUX Transform" w:hAnsi="VELUX Transform" w:cs="Arial"/>
          <w:bCs/>
          <w:sz w:val="22"/>
          <w:szCs w:val="22"/>
          <w:lang w:val="de-CH"/>
        </w:rPr>
        <w:t xml:space="preserve"> –</w:t>
      </w:r>
      <w:r w:rsidR="00D60AFF">
        <w:rPr>
          <w:rFonts w:ascii="VELUX Transform" w:hAnsi="VELUX Transform" w:cs="Arial"/>
          <w:bCs/>
          <w:sz w:val="22"/>
          <w:szCs w:val="22"/>
          <w:lang w:val="de-CH"/>
        </w:rPr>
        <w:t xml:space="preserve"> </w:t>
      </w:r>
      <w:r w:rsidR="00B23592">
        <w:rPr>
          <w:rFonts w:ascii="VELUX Transform" w:hAnsi="VELUX Transform" w:cs="Arial"/>
          <w:bCs/>
          <w:sz w:val="22"/>
          <w:szCs w:val="22"/>
          <w:lang w:val="de-CH"/>
        </w:rPr>
        <w:t xml:space="preserve">Im 2024 kam die Österreichische Schiffswerften AG (ÖSWAG) </w:t>
      </w:r>
      <w:r w:rsidR="00C25AD5">
        <w:rPr>
          <w:rFonts w:ascii="VELUX Transform" w:hAnsi="VELUX Transform" w:cs="Arial"/>
          <w:bCs/>
          <w:sz w:val="22"/>
          <w:szCs w:val="22"/>
          <w:lang w:val="de-CH"/>
        </w:rPr>
        <w:t xml:space="preserve">aus Linz </w:t>
      </w:r>
      <w:r w:rsidR="00B23592">
        <w:rPr>
          <w:rFonts w:ascii="VELUX Transform" w:hAnsi="VELUX Transform" w:cs="Arial"/>
          <w:bCs/>
          <w:sz w:val="22"/>
          <w:szCs w:val="22"/>
          <w:lang w:val="de-CH"/>
        </w:rPr>
        <w:t>mit eine</w:t>
      </w:r>
      <w:r w:rsidR="00C25AD5">
        <w:rPr>
          <w:rFonts w:ascii="VELUX Transform" w:hAnsi="VELUX Transform" w:cs="Arial"/>
          <w:bCs/>
          <w:sz w:val="22"/>
          <w:szCs w:val="22"/>
          <w:lang w:val="de-CH"/>
        </w:rPr>
        <w:t xml:space="preserve">r Anfrage und einem speziellen </w:t>
      </w:r>
      <w:r w:rsidR="00B23592">
        <w:rPr>
          <w:rFonts w:ascii="VELUX Transform" w:hAnsi="VELUX Transform" w:cs="Arial"/>
          <w:bCs/>
          <w:sz w:val="22"/>
          <w:szCs w:val="22"/>
          <w:lang w:val="de-CH"/>
        </w:rPr>
        <w:t xml:space="preserve">Anliegen auf VELUX Commercial zu: Ihre zehn Lichtbänder waren undicht und wiesen keine thermische Trennung mehr auf. Ausserdem liessen die verfärbten Lichtbänder kaum mehr natürliches Licht in das Gebäude. Im Zuge der Sanierung wurden </w:t>
      </w:r>
      <w:r w:rsidR="008425AA">
        <w:rPr>
          <w:rFonts w:ascii="VELUX Transform" w:hAnsi="VELUX Transform" w:cs="Arial"/>
          <w:bCs/>
          <w:sz w:val="22"/>
          <w:szCs w:val="22"/>
          <w:lang w:val="de-CH"/>
        </w:rPr>
        <w:t xml:space="preserve">Vario </w:t>
      </w:r>
      <w:proofErr w:type="spellStart"/>
      <w:r w:rsidR="008425AA">
        <w:rPr>
          <w:rFonts w:ascii="VELUX Transform" w:hAnsi="VELUX Transform" w:cs="Arial"/>
          <w:bCs/>
          <w:sz w:val="22"/>
          <w:szCs w:val="22"/>
          <w:lang w:val="de-CH"/>
        </w:rPr>
        <w:t>Therm</w:t>
      </w:r>
      <w:proofErr w:type="spellEnd"/>
      <w:r w:rsidR="008425AA">
        <w:rPr>
          <w:rFonts w:ascii="VELUX Transform" w:hAnsi="VELUX Transform" w:cs="Arial"/>
          <w:bCs/>
          <w:sz w:val="22"/>
          <w:szCs w:val="22"/>
          <w:lang w:val="de-CH"/>
        </w:rPr>
        <w:t xml:space="preserve"> </w:t>
      </w:r>
      <w:r w:rsidR="00B23592">
        <w:rPr>
          <w:rFonts w:ascii="VELUX Transform" w:hAnsi="VELUX Transform" w:cs="Arial"/>
          <w:bCs/>
          <w:sz w:val="22"/>
          <w:szCs w:val="22"/>
          <w:lang w:val="de-CH"/>
        </w:rPr>
        <w:t xml:space="preserve">energieeffiziente Lichtbänder installiert und die neuen Dachfenster überzeugen mit verbessertem Tageslichteinfall, umfassender Sicherheit und </w:t>
      </w:r>
      <w:r w:rsidR="00C25AD5">
        <w:rPr>
          <w:rFonts w:ascii="VELUX Transform" w:hAnsi="VELUX Transform" w:cs="Arial"/>
          <w:bCs/>
          <w:sz w:val="22"/>
          <w:szCs w:val="22"/>
          <w:lang w:val="de-CH"/>
        </w:rPr>
        <w:t xml:space="preserve">verbesserter </w:t>
      </w:r>
      <w:r w:rsidR="00B23592">
        <w:rPr>
          <w:rFonts w:ascii="VELUX Transform" w:hAnsi="VELUX Transform" w:cs="Arial"/>
          <w:bCs/>
          <w:sz w:val="22"/>
          <w:szCs w:val="22"/>
          <w:lang w:val="de-CH"/>
        </w:rPr>
        <w:t xml:space="preserve">Energieeffizienz. </w:t>
      </w:r>
    </w:p>
    <w:p w14:paraId="30DA62A4" w14:textId="7ACDC2E5" w:rsidR="00CF6FC0" w:rsidRPr="00CF6FC0" w:rsidRDefault="00CF6FC0" w:rsidP="00CF6FC0">
      <w:pPr>
        <w:pStyle w:val="StandardWeb"/>
        <w:jc w:val="both"/>
        <w:rPr>
          <w:rFonts w:ascii="VELUX Transform" w:hAnsi="VELUX Transform" w:cs="Arial"/>
          <w:b/>
          <w:bCs/>
          <w:sz w:val="22"/>
          <w:szCs w:val="22"/>
          <w:lang w:val="de-CH"/>
        </w:rPr>
      </w:pPr>
      <w:r w:rsidRPr="00CF6FC0">
        <w:rPr>
          <w:rFonts w:ascii="VELUX Transform" w:hAnsi="VELUX Transform" w:cs="Arial"/>
          <w:b/>
          <w:bCs/>
          <w:sz w:val="22"/>
          <w:szCs w:val="22"/>
          <w:lang w:val="de-CH"/>
        </w:rPr>
        <w:t xml:space="preserve">Ein </w:t>
      </w:r>
      <w:bookmarkStart w:id="0" w:name="_GoBack"/>
      <w:r w:rsidRPr="00EB464A">
        <w:rPr>
          <w:rFonts w:ascii="VELUX Transform" w:hAnsi="VELUX Transform" w:cs="Arial"/>
          <w:b/>
          <w:bCs/>
          <w:sz w:val="22"/>
          <w:szCs w:val="22"/>
          <w:lang w:val="de-CH"/>
        </w:rPr>
        <w:t>anspruchsvolles</w:t>
      </w:r>
      <w:bookmarkEnd w:id="0"/>
      <w:r w:rsidRPr="00EB464A">
        <w:rPr>
          <w:rFonts w:ascii="VELUX Transform" w:hAnsi="VELUX Transform" w:cs="Arial"/>
          <w:b/>
          <w:bCs/>
          <w:sz w:val="22"/>
          <w:szCs w:val="22"/>
          <w:lang w:val="de-CH"/>
        </w:rPr>
        <w:t xml:space="preserve"> Projekt</w:t>
      </w:r>
    </w:p>
    <w:p w14:paraId="30E2E1DA" w14:textId="4BC64D2C" w:rsidR="002D3E38" w:rsidRDefault="002D3E38"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 xml:space="preserve">ÖSWAG benötigte im Rahmen der </w:t>
      </w:r>
      <w:r w:rsidR="00EB464A" w:rsidRPr="00EB464A">
        <w:rPr>
          <w:rFonts w:ascii="VELUX Transform" w:hAnsi="VELUX Transform" w:cs="Arial"/>
          <w:bCs/>
          <w:sz w:val="22"/>
          <w:szCs w:val="22"/>
          <w:lang w:val="de-CH"/>
        </w:rPr>
        <w:t>komplexen</w:t>
      </w:r>
      <w:r w:rsidR="00EB464A" w:rsidRPr="00EB464A">
        <w:rPr>
          <w:rFonts w:ascii="VELUX Transform" w:hAnsi="VELUX Transform" w:cs="Arial"/>
          <w:bCs/>
          <w:sz w:val="22"/>
          <w:szCs w:val="22"/>
          <w:lang w:val="de-CH"/>
        </w:rPr>
        <w:t xml:space="preserve"> </w:t>
      </w:r>
      <w:r w:rsidRPr="00EB464A">
        <w:rPr>
          <w:rFonts w:ascii="VELUX Transform" w:hAnsi="VELUX Transform" w:cs="Arial"/>
          <w:bCs/>
          <w:sz w:val="22"/>
          <w:szCs w:val="22"/>
          <w:lang w:val="de-CH"/>
        </w:rPr>
        <w:t>Sanierung</w:t>
      </w:r>
      <w:r>
        <w:rPr>
          <w:rFonts w:ascii="VELUX Transform" w:hAnsi="VELUX Transform" w:cs="Arial"/>
          <w:bCs/>
          <w:sz w:val="22"/>
          <w:szCs w:val="22"/>
          <w:lang w:val="de-CH"/>
        </w:rPr>
        <w:t xml:space="preserve"> ihrer Dachfenster einen Experten, was sie zu VELUX Commercial führte. So wollten sie nicht das gesamte Dach sanieren, sondern lediglich die</w:t>
      </w:r>
      <w:r w:rsidR="00C25AD5">
        <w:rPr>
          <w:rFonts w:ascii="VELUX Transform" w:hAnsi="VELUX Transform" w:cs="Arial"/>
          <w:bCs/>
          <w:sz w:val="22"/>
          <w:szCs w:val="22"/>
          <w:lang w:val="de-CH"/>
        </w:rPr>
        <w:t xml:space="preserve"> in die Jahre gekommenen</w:t>
      </w:r>
      <w:r>
        <w:rPr>
          <w:rFonts w:ascii="VELUX Transform" w:hAnsi="VELUX Transform" w:cs="Arial"/>
          <w:bCs/>
          <w:sz w:val="22"/>
          <w:szCs w:val="22"/>
          <w:lang w:val="de-CH"/>
        </w:rPr>
        <w:t xml:space="preserve"> Lichtbänder. Ausserdem befinden sich acht der zehn Lichtbänder über der Dreherei und zwei weitere über dem Schiffbau, was bedeutete, dass die Sanierung in zwei verschiedenen Gebäuden und </w:t>
      </w:r>
      <w:r w:rsidR="00C25AD5">
        <w:rPr>
          <w:rFonts w:ascii="VELUX Transform" w:hAnsi="VELUX Transform" w:cs="Arial"/>
          <w:bCs/>
          <w:sz w:val="22"/>
          <w:szCs w:val="22"/>
          <w:lang w:val="de-CH"/>
        </w:rPr>
        <w:t xml:space="preserve">bei </w:t>
      </w:r>
      <w:r>
        <w:rPr>
          <w:rFonts w:ascii="VELUX Transform" w:hAnsi="VELUX Transform" w:cs="Arial"/>
          <w:bCs/>
          <w:sz w:val="22"/>
          <w:szCs w:val="22"/>
          <w:lang w:val="de-CH"/>
        </w:rPr>
        <w:t xml:space="preserve">laufendem Betrieb vorgenommen werden musste. Ausserdem waren die Lichtbänder </w:t>
      </w:r>
      <w:r w:rsidR="00C25AD5">
        <w:rPr>
          <w:rFonts w:ascii="VELUX Transform" w:hAnsi="VELUX Transform" w:cs="Arial"/>
          <w:bCs/>
          <w:sz w:val="22"/>
          <w:szCs w:val="22"/>
          <w:lang w:val="de-CH"/>
        </w:rPr>
        <w:t xml:space="preserve">nicht nur </w:t>
      </w:r>
      <w:r w:rsidR="008425AA">
        <w:rPr>
          <w:rFonts w:ascii="VELUX Transform" w:hAnsi="VELUX Transform" w:cs="Arial"/>
          <w:bCs/>
          <w:sz w:val="22"/>
          <w:szCs w:val="22"/>
          <w:lang w:val="de-CH"/>
        </w:rPr>
        <w:t>undicht und verfärbt</w:t>
      </w:r>
      <w:r w:rsidR="00C25AD5">
        <w:rPr>
          <w:rFonts w:ascii="VELUX Transform" w:hAnsi="VELUX Transform" w:cs="Arial"/>
          <w:bCs/>
          <w:sz w:val="22"/>
          <w:szCs w:val="22"/>
          <w:lang w:val="de-CH"/>
        </w:rPr>
        <w:t xml:space="preserve">, sondern hatten zudem auch </w:t>
      </w:r>
      <w:r w:rsidR="008425AA">
        <w:rPr>
          <w:rFonts w:ascii="VELUX Transform" w:hAnsi="VELUX Transform" w:cs="Arial"/>
          <w:bCs/>
          <w:sz w:val="22"/>
          <w:szCs w:val="22"/>
          <w:lang w:val="de-CH"/>
        </w:rPr>
        <w:t xml:space="preserve">keine Rauch- und Wärmeabzugsfunktion, da die damaligen Anforderungen dies nicht erforderten. All diese Faktoren erforderten eine genaue Planung. Die besondere Form der Lichtbänder war sehr anspruchsvoll: </w:t>
      </w:r>
      <w:r w:rsidR="008425AA" w:rsidRPr="008425AA">
        <w:rPr>
          <w:rFonts w:ascii="VELUX Transform" w:hAnsi="VELUX Transform" w:cs="Arial"/>
          <w:bCs/>
          <w:sz w:val="22"/>
          <w:szCs w:val="22"/>
          <w:lang w:val="de-CH"/>
        </w:rPr>
        <w:t>Die Traufen-First-Traufen-Anordnung (flacher pyramidenförmiger Schnitt) erschwerte die Abdichtung und Isolierung, weswegen eine sehr präzise Messung des Neigungswinkels entscheidend war, um eine perfekte Passform zu gewährleisten.</w:t>
      </w:r>
    </w:p>
    <w:p w14:paraId="57D9E439" w14:textId="2429E8FF" w:rsidR="008425AA" w:rsidRDefault="008425AA" w:rsidP="000E432F">
      <w:pPr>
        <w:pStyle w:val="StandardWeb"/>
        <w:spacing w:line="360" w:lineRule="auto"/>
        <w:jc w:val="both"/>
        <w:rPr>
          <w:rFonts w:ascii="VELUX Transform" w:hAnsi="VELUX Transform" w:cs="Arial"/>
          <w:bCs/>
          <w:sz w:val="22"/>
          <w:szCs w:val="22"/>
          <w:lang w:val="de-CH"/>
        </w:rPr>
      </w:pPr>
      <w:r w:rsidRPr="008425AA">
        <w:rPr>
          <w:rFonts w:ascii="VELUX Transform" w:hAnsi="VELUX Transform" w:cs="Arial"/>
          <w:bCs/>
          <w:sz w:val="22"/>
          <w:szCs w:val="22"/>
          <w:lang w:val="de-CH"/>
        </w:rPr>
        <w:t xml:space="preserve">Nach intensiver Beratung mit den Experten von VELUX Commercial fiel die Entscheidung, Vario </w:t>
      </w:r>
      <w:proofErr w:type="spellStart"/>
      <w:r w:rsidRPr="008425AA">
        <w:rPr>
          <w:rFonts w:ascii="VELUX Transform" w:hAnsi="VELUX Transform" w:cs="Arial"/>
          <w:bCs/>
          <w:sz w:val="22"/>
          <w:szCs w:val="22"/>
          <w:lang w:val="de-CH"/>
        </w:rPr>
        <w:t>Therm</w:t>
      </w:r>
      <w:proofErr w:type="spellEnd"/>
      <w:r w:rsidRPr="008425AA">
        <w:rPr>
          <w:rFonts w:ascii="VELUX Transform" w:hAnsi="VELUX Transform" w:cs="Arial"/>
          <w:bCs/>
          <w:sz w:val="22"/>
          <w:szCs w:val="22"/>
          <w:lang w:val="de-CH"/>
        </w:rPr>
        <w:t xml:space="preserve"> energieeffiziente Lichtbänder zu installieren. </w:t>
      </w:r>
      <w:r w:rsidR="00C25AD5">
        <w:rPr>
          <w:rFonts w:ascii="VELUX Transform" w:hAnsi="VELUX Transform" w:cs="Arial"/>
          <w:bCs/>
          <w:sz w:val="22"/>
          <w:szCs w:val="22"/>
          <w:lang w:val="de-CH"/>
        </w:rPr>
        <w:t xml:space="preserve">Das Vario </w:t>
      </w:r>
      <w:proofErr w:type="spellStart"/>
      <w:r w:rsidR="00C25AD5">
        <w:rPr>
          <w:rFonts w:ascii="VELUX Transform" w:hAnsi="VELUX Transform" w:cs="Arial"/>
          <w:bCs/>
          <w:sz w:val="22"/>
          <w:szCs w:val="22"/>
          <w:lang w:val="de-CH"/>
        </w:rPr>
        <w:t>Therm</w:t>
      </w:r>
      <w:proofErr w:type="spellEnd"/>
      <w:r w:rsidR="00C25AD5">
        <w:rPr>
          <w:rFonts w:ascii="VELUX Transform" w:hAnsi="VELUX Transform" w:cs="Arial"/>
          <w:bCs/>
          <w:sz w:val="22"/>
          <w:szCs w:val="22"/>
          <w:lang w:val="de-CH"/>
        </w:rPr>
        <w:t xml:space="preserve"> Lichtband ist eine energieeffiziente Lichtbandkonstruktion in gewölbter Form und damit ideal geeignet für industrielle und gewerbliche Gebäude mit erhöhten thermischen Anforderungen. </w:t>
      </w:r>
      <w:r>
        <w:rPr>
          <w:rFonts w:ascii="VELUX Transform" w:hAnsi="VELUX Transform" w:cs="Arial"/>
          <w:bCs/>
          <w:sz w:val="22"/>
          <w:szCs w:val="22"/>
          <w:lang w:val="de-CH"/>
        </w:rPr>
        <w:t xml:space="preserve">Obwohl </w:t>
      </w:r>
      <w:r w:rsidR="00C25AD5">
        <w:rPr>
          <w:rFonts w:ascii="VELUX Transform" w:hAnsi="VELUX Transform" w:cs="Arial"/>
          <w:bCs/>
          <w:sz w:val="22"/>
          <w:szCs w:val="22"/>
          <w:lang w:val="de-CH"/>
        </w:rPr>
        <w:t xml:space="preserve">die ÖSWAG </w:t>
      </w:r>
      <w:r>
        <w:rPr>
          <w:rFonts w:ascii="VELUX Transform" w:hAnsi="VELUX Transform" w:cs="Arial"/>
          <w:bCs/>
          <w:sz w:val="22"/>
          <w:szCs w:val="22"/>
          <w:lang w:val="de-CH"/>
        </w:rPr>
        <w:t xml:space="preserve">zunächst nur die Lichtbänder austauschen wollte, konnten </w:t>
      </w:r>
      <w:r w:rsidR="00C25AD5">
        <w:rPr>
          <w:rFonts w:ascii="VELUX Transform" w:hAnsi="VELUX Transform" w:cs="Arial"/>
          <w:bCs/>
          <w:sz w:val="22"/>
          <w:szCs w:val="22"/>
          <w:lang w:val="de-CH"/>
        </w:rPr>
        <w:t xml:space="preserve">sie </w:t>
      </w:r>
      <w:r>
        <w:rPr>
          <w:rFonts w:ascii="VELUX Transform" w:hAnsi="VELUX Transform" w:cs="Arial"/>
          <w:bCs/>
          <w:sz w:val="22"/>
          <w:szCs w:val="22"/>
          <w:lang w:val="de-CH"/>
        </w:rPr>
        <w:t xml:space="preserve">die </w:t>
      </w:r>
      <w:proofErr w:type="spellStart"/>
      <w:proofErr w:type="gramStart"/>
      <w:r>
        <w:rPr>
          <w:rFonts w:ascii="VELUX Transform" w:hAnsi="VELUX Transform" w:cs="Arial"/>
          <w:bCs/>
          <w:sz w:val="22"/>
          <w:szCs w:val="22"/>
          <w:lang w:val="de-CH"/>
        </w:rPr>
        <w:t>Expert</w:t>
      </w:r>
      <w:r w:rsidR="00C25AD5">
        <w:rPr>
          <w:rFonts w:ascii="VELUX Transform" w:hAnsi="VELUX Transform" w:cs="Arial"/>
          <w:bCs/>
          <w:sz w:val="22"/>
          <w:szCs w:val="22"/>
          <w:lang w:val="de-CH"/>
        </w:rPr>
        <w:t>:innen</w:t>
      </w:r>
      <w:proofErr w:type="spellEnd"/>
      <w:proofErr w:type="gramEnd"/>
      <w:r>
        <w:rPr>
          <w:rFonts w:ascii="VELUX Transform" w:hAnsi="VELUX Transform" w:cs="Arial"/>
          <w:bCs/>
          <w:sz w:val="22"/>
          <w:szCs w:val="22"/>
          <w:lang w:val="de-CH"/>
        </w:rPr>
        <w:t xml:space="preserve"> von VELUX Commercial davon überzeugen, dass sich der Einbau eines RWA-Systems sowohl für die Sicherheit der Gebäudenutzenden und des Gebäudes an sich, als auch für die Belüftung lohnen würde. </w:t>
      </w:r>
    </w:p>
    <w:p w14:paraId="43990123" w14:textId="6A8ABE94" w:rsidR="00CF6FC0" w:rsidRDefault="008425AA"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lastRenderedPageBreak/>
        <w:t xml:space="preserve">Die Absturzsicherung an beiden Gebäuden wurde mit dem LB-DSL filigranen Stahl-Sicherheitsnetz gelöst. Für die Belüftung wurde auf verschiedene Lösungen gesetzt. </w:t>
      </w:r>
      <w:r w:rsidRPr="008425AA">
        <w:rPr>
          <w:rFonts w:ascii="VELUX Transform" w:hAnsi="VELUX Transform" w:cs="Arial"/>
          <w:bCs/>
          <w:sz w:val="22"/>
          <w:szCs w:val="22"/>
          <w:lang w:val="de-CH"/>
        </w:rPr>
        <w:t xml:space="preserve">Über der Dreherei </w:t>
      </w:r>
      <w:r>
        <w:rPr>
          <w:rFonts w:ascii="VELUX Transform" w:hAnsi="VELUX Transform" w:cs="Arial"/>
          <w:bCs/>
          <w:sz w:val="22"/>
          <w:szCs w:val="22"/>
          <w:lang w:val="de-CH"/>
        </w:rPr>
        <w:t>wurden</w:t>
      </w:r>
      <w:r w:rsidRPr="008425AA">
        <w:rPr>
          <w:rFonts w:ascii="VELUX Transform" w:hAnsi="VELUX Transform" w:cs="Arial"/>
          <w:bCs/>
          <w:sz w:val="22"/>
          <w:szCs w:val="22"/>
          <w:lang w:val="de-CH"/>
        </w:rPr>
        <w:t xml:space="preserve"> </w:t>
      </w:r>
      <w:r>
        <w:rPr>
          <w:rFonts w:ascii="VELUX Transform" w:hAnsi="VELUX Transform" w:cs="Arial"/>
          <w:bCs/>
          <w:sz w:val="22"/>
          <w:szCs w:val="22"/>
          <w:lang w:val="de-CH"/>
        </w:rPr>
        <w:t>acht</w:t>
      </w:r>
      <w:r w:rsidRPr="008425AA">
        <w:rPr>
          <w:rFonts w:ascii="VELUX Transform" w:hAnsi="VELUX Transform" w:cs="Arial"/>
          <w:bCs/>
          <w:sz w:val="22"/>
          <w:szCs w:val="22"/>
          <w:lang w:val="de-CH"/>
        </w:rPr>
        <w:t xml:space="preserve"> Doppelklappen für elektrische RWA sowie Komfortlüftung eingebaut, während über dem Schiffbau </w:t>
      </w:r>
      <w:r w:rsidR="00CF6FC0">
        <w:rPr>
          <w:rFonts w:ascii="VELUX Transform" w:hAnsi="VELUX Transform" w:cs="Arial"/>
          <w:bCs/>
          <w:sz w:val="22"/>
          <w:szCs w:val="22"/>
          <w:lang w:val="de-CH"/>
        </w:rPr>
        <w:t>acht</w:t>
      </w:r>
      <w:r w:rsidRPr="008425AA">
        <w:rPr>
          <w:rFonts w:ascii="VELUX Transform" w:hAnsi="VELUX Transform" w:cs="Arial"/>
          <w:bCs/>
          <w:sz w:val="22"/>
          <w:szCs w:val="22"/>
          <w:lang w:val="de-CH"/>
        </w:rPr>
        <w:t xml:space="preserve"> Doppelklappen nur für pneumatische RWA dienen und </w:t>
      </w:r>
      <w:r w:rsidR="00CF6FC0">
        <w:rPr>
          <w:rFonts w:ascii="VELUX Transform" w:hAnsi="VELUX Transform" w:cs="Arial"/>
          <w:bCs/>
          <w:sz w:val="22"/>
          <w:szCs w:val="22"/>
          <w:lang w:val="de-CH"/>
        </w:rPr>
        <w:t>zehn</w:t>
      </w:r>
      <w:r w:rsidRPr="008425AA">
        <w:rPr>
          <w:rFonts w:ascii="VELUX Transform" w:hAnsi="VELUX Transform" w:cs="Arial"/>
          <w:bCs/>
          <w:sz w:val="22"/>
          <w:szCs w:val="22"/>
          <w:lang w:val="de-CH"/>
        </w:rPr>
        <w:t xml:space="preserve"> Seitenklappen die Frischluftzufuhr sicherstellen.</w:t>
      </w:r>
    </w:p>
    <w:p w14:paraId="67BE33F7" w14:textId="0E54B93D" w:rsidR="00CF6FC0" w:rsidRDefault="00CF6FC0" w:rsidP="00CF6FC0">
      <w:pPr>
        <w:pStyle w:val="StandardWeb"/>
        <w:jc w:val="both"/>
        <w:rPr>
          <w:rFonts w:ascii="VELUX Transform" w:hAnsi="VELUX Transform" w:cs="Arial"/>
          <w:b/>
          <w:bCs/>
          <w:sz w:val="22"/>
          <w:szCs w:val="22"/>
          <w:lang w:val="de-CH"/>
        </w:rPr>
      </w:pPr>
      <w:r>
        <w:rPr>
          <w:rFonts w:ascii="VELUX Transform" w:hAnsi="VELUX Transform" w:cs="Arial"/>
          <w:b/>
          <w:bCs/>
          <w:sz w:val="22"/>
          <w:szCs w:val="22"/>
          <w:lang w:val="de-CH"/>
        </w:rPr>
        <w:t>Mehr Licht, mehr Luft, mehr Sicherheit</w:t>
      </w:r>
    </w:p>
    <w:p w14:paraId="635322F6" w14:textId="76DC3688" w:rsidR="00CF6FC0" w:rsidRDefault="00CF6FC0" w:rsidP="000E432F">
      <w:pPr>
        <w:pStyle w:val="StandardWeb"/>
        <w:spacing w:line="360" w:lineRule="auto"/>
        <w:jc w:val="both"/>
        <w:rPr>
          <w:rFonts w:ascii="VELUX Transform" w:hAnsi="VELUX Transform" w:cs="Arial"/>
          <w:bCs/>
          <w:sz w:val="22"/>
          <w:szCs w:val="22"/>
          <w:lang w:val="de-CH"/>
        </w:rPr>
      </w:pPr>
      <w:r w:rsidRPr="00CF6FC0">
        <w:rPr>
          <w:rFonts w:ascii="VELUX Transform" w:hAnsi="VELUX Transform" w:cs="Arial"/>
          <w:bCs/>
          <w:sz w:val="22"/>
          <w:szCs w:val="22"/>
          <w:lang w:val="de-CH"/>
        </w:rPr>
        <w:t xml:space="preserve">Trotz laufendem Betrieb konnte die Sanierung der Lichtbänder </w:t>
      </w:r>
      <w:r w:rsidR="00C25AD5">
        <w:rPr>
          <w:rFonts w:ascii="VELUX Transform" w:hAnsi="VELUX Transform" w:cs="Arial"/>
          <w:bCs/>
          <w:sz w:val="22"/>
          <w:szCs w:val="22"/>
          <w:lang w:val="de-CH"/>
        </w:rPr>
        <w:t>in der historischen Schiffswert der</w:t>
      </w:r>
      <w:r w:rsidR="00C25AD5" w:rsidRPr="00CF6FC0">
        <w:rPr>
          <w:rFonts w:ascii="VELUX Transform" w:hAnsi="VELUX Transform" w:cs="Arial"/>
          <w:bCs/>
          <w:sz w:val="22"/>
          <w:szCs w:val="22"/>
          <w:lang w:val="de-CH"/>
        </w:rPr>
        <w:t xml:space="preserve"> </w:t>
      </w:r>
      <w:r w:rsidRPr="00CF6FC0">
        <w:rPr>
          <w:rFonts w:ascii="VELUX Transform" w:hAnsi="VELUX Transform" w:cs="Arial"/>
          <w:bCs/>
          <w:sz w:val="22"/>
          <w:szCs w:val="22"/>
          <w:lang w:val="de-CH"/>
        </w:rPr>
        <w:t>ÖSWAG erfolgreich und termingerecht umgesetzt werden – ein klarer Beweis für die gute Zusammenarbeit aller Beteiligten. Die neuen Lichtbänder bringen deutlich mehr Tageslicht in die Hallen, gleichzeitig sorgt die neu integrierte Komfortlüftung für eine verbesserte Luftzirkulation im Innenraum. Durch den nachträglichen Einbau des RWA-Systems wurde ausserdem ein wichtiger Sicherheitsaspekt erfüllt, der vorher komplett fehlte.</w:t>
      </w:r>
    </w:p>
    <w:p w14:paraId="6C3B4539" w14:textId="2FA85292" w:rsidR="00CF6FC0" w:rsidRPr="00CF6FC0" w:rsidRDefault="00CF6FC0" w:rsidP="00CF6FC0">
      <w:pPr>
        <w:pStyle w:val="StandardWeb"/>
        <w:jc w:val="both"/>
        <w:rPr>
          <w:rFonts w:ascii="VELUX Transform" w:hAnsi="VELUX Transform" w:cs="Arial"/>
          <w:b/>
          <w:bCs/>
          <w:sz w:val="22"/>
          <w:szCs w:val="22"/>
          <w:lang w:val="de-CH"/>
        </w:rPr>
      </w:pPr>
      <w:r w:rsidRPr="00CF6FC0">
        <w:rPr>
          <w:rFonts w:ascii="VELUX Transform" w:hAnsi="VELUX Transform" w:cs="Arial"/>
          <w:b/>
          <w:bCs/>
          <w:sz w:val="22"/>
          <w:szCs w:val="22"/>
          <w:lang w:val="de-CH"/>
        </w:rPr>
        <w:t>Energieeffizienz und Zukunftsfähigkeit</w:t>
      </w:r>
    </w:p>
    <w:p w14:paraId="67747FB5" w14:textId="4A0F392F" w:rsidR="00CF6FC0" w:rsidRPr="00CF6FC0" w:rsidRDefault="00CF6FC0" w:rsidP="000E432F">
      <w:pPr>
        <w:pStyle w:val="StandardWeb"/>
        <w:spacing w:line="360" w:lineRule="auto"/>
        <w:jc w:val="both"/>
        <w:rPr>
          <w:rFonts w:ascii="VELUX Transform" w:hAnsi="VELUX Transform" w:cs="Arial"/>
          <w:bCs/>
          <w:sz w:val="22"/>
          <w:szCs w:val="22"/>
          <w:lang w:val="de-CH"/>
        </w:rPr>
      </w:pPr>
      <w:r w:rsidRPr="00CF6FC0">
        <w:rPr>
          <w:rFonts w:ascii="VELUX Transform" w:hAnsi="VELUX Transform" w:cs="Arial"/>
          <w:bCs/>
          <w:sz w:val="22"/>
          <w:szCs w:val="22"/>
          <w:lang w:val="de-CH"/>
        </w:rPr>
        <w:t>Auch in Sachen Energieeffizienz konnte ein klarer Mehrwert geschaffen werden: Die thermisch getrennten Lichtbänder eliminieren die bisherigen Wärmebrücken und verbessern damit das Raumklima – im Sommer wie im Winter. Ein weiterer Vorteil ist, dass die Abdichtung so konzipiert wurde, dass sie bei einer späteren Dachsanierung wiederverwendet werden kann. So ist die Investition zukunftssicher und flexibel einsetzbar.</w:t>
      </w:r>
    </w:p>
    <w:p w14:paraId="377C483C" w14:textId="3B656B14" w:rsidR="001C28AC" w:rsidRDefault="001C28AC" w:rsidP="00332392">
      <w:pPr>
        <w:spacing w:line="360" w:lineRule="auto"/>
        <w:jc w:val="both"/>
        <w:rPr>
          <w:rFonts w:ascii="VELUX Transform" w:hAnsi="VELUX Transform" w:cs="Arial"/>
          <w:bCs/>
          <w:lang w:val="de-CH"/>
        </w:rPr>
      </w:pPr>
      <w:r>
        <w:rPr>
          <w:rFonts w:ascii="VELUX Transform" w:hAnsi="VELUX Transform" w:cs="Arial"/>
          <w:bCs/>
          <w:lang w:val="de-CH"/>
        </w:rPr>
        <w:t xml:space="preserve">Bildmaterial zum Objektbericht finden Sie auf </w:t>
      </w:r>
      <w:r w:rsidRPr="003D6427">
        <w:rPr>
          <w:rFonts w:ascii="VELUX Transform" w:hAnsi="VELUX Transform" w:cs="Arial"/>
          <w:bCs/>
          <w:lang w:val="de-CH"/>
        </w:rPr>
        <w:t xml:space="preserve">dem </w:t>
      </w:r>
      <w:hyperlink r:id="rId11" w:history="1">
        <w:r w:rsidRPr="003D6427">
          <w:rPr>
            <w:rStyle w:val="Hyperlink"/>
            <w:rFonts w:ascii="VELUX Transform" w:hAnsi="VELUX Transform" w:cs="Arial"/>
            <w:bCs/>
            <w:lang w:val="de-CH"/>
          </w:rPr>
          <w:t>VELUX Commercial Newsroom</w:t>
        </w:r>
      </w:hyperlink>
      <w:r w:rsidRPr="003D6427">
        <w:rPr>
          <w:rFonts w:ascii="VELUX Transform" w:hAnsi="VELUX Transform" w:cs="Arial"/>
          <w:bCs/>
          <w:lang w:val="de-CH"/>
        </w:rPr>
        <w:t>.</w:t>
      </w:r>
    </w:p>
    <w:p w14:paraId="48974EC7" w14:textId="77777777" w:rsidR="00983F0C" w:rsidRDefault="00983F0C" w:rsidP="005511CB">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2"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3"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w:t>
      </w:r>
      <w:r>
        <w:rPr>
          <w:rFonts w:ascii="VELUX Transform Headline" w:hAnsi="VELUX Transform Headline" w:cs="Arial"/>
          <w:sz w:val="20"/>
          <w:szCs w:val="20"/>
          <w:lang w:val="de-DE"/>
        </w:rPr>
        <w:lastRenderedPageBreak/>
        <w:t>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4"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2" w:name="_Hlk151370319"/>
      <w:r>
        <w:rPr>
          <w:rFonts w:ascii="VELUX Transform Headline" w:hAnsi="VELUX Transform Headline" w:cs="Arial"/>
          <w:b/>
          <w:bCs/>
          <w:sz w:val="20"/>
          <w:szCs w:val="20"/>
          <w:lang w:val="de-DE"/>
        </w:rPr>
        <w:t>Über die VELUX Gruppe</w:t>
      </w:r>
    </w:p>
    <w:bookmarkEnd w:id="2"/>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5"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6"/>
      <w:footerReference w:type="default" r:id="rId17"/>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10B2D" w16cex:dateUtc="2024-04-05T12:47:00Z"/>
  <w16cex:commentExtensible w16cex:durableId="2B2F0172" w16cex:dateUtc="2024-04-05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3E38"/>
    <w:rsid w:val="002D6CB7"/>
    <w:rsid w:val="002E0F55"/>
    <w:rsid w:val="002E1042"/>
    <w:rsid w:val="002E6035"/>
    <w:rsid w:val="002F340B"/>
    <w:rsid w:val="002F34A4"/>
    <w:rsid w:val="00303E64"/>
    <w:rsid w:val="00313309"/>
    <w:rsid w:val="003137FA"/>
    <w:rsid w:val="0031406A"/>
    <w:rsid w:val="00314607"/>
    <w:rsid w:val="00314634"/>
    <w:rsid w:val="003159E1"/>
    <w:rsid w:val="00321ED0"/>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7489"/>
    <w:rsid w:val="003B3F89"/>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B6B"/>
    <w:rsid w:val="007C767A"/>
    <w:rsid w:val="007D6B93"/>
    <w:rsid w:val="007E1D22"/>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25AA"/>
    <w:rsid w:val="00845078"/>
    <w:rsid w:val="0085008B"/>
    <w:rsid w:val="00851441"/>
    <w:rsid w:val="008518AC"/>
    <w:rsid w:val="008548BB"/>
    <w:rsid w:val="008551A7"/>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2F3C"/>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97157"/>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166"/>
    <w:rsid w:val="00B138A2"/>
    <w:rsid w:val="00B176DD"/>
    <w:rsid w:val="00B22A4A"/>
    <w:rsid w:val="00B23592"/>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5AD5"/>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CF6FC0"/>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464A"/>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65E2"/>
    <w:rsid w:val="00FC1B1D"/>
    <w:rsid w:val="00FC24C4"/>
    <w:rsid w:val="00FC5312"/>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eszter.sagi@v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datashare.intprf.local\Server-Archiv\2024\Velux%20Commercial\5_Medienarbeit\04_Case%20Papiliorama%20Tropengarten\01_Medienmitteilung\sanierung-des-tropengartens-papiliorama" TargetMode="External"/><Relationship Id="rId5" Type="http://schemas.openxmlformats.org/officeDocument/2006/relationships/numbering" Target="numbering.xml"/><Relationship Id="rId15"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mercia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2040-DA06-4ADD-A0C1-CEBEB54D14FC}">
  <ds:schemaRef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 ds:uri="http://schemas.microsoft.com/office/2006/documentManagement/types"/>
    <ds:schemaRef ds:uri="0333278c-a8df-44fe-a2a5-127e0226dfc6"/>
    <ds:schemaRef ds:uri="ece48145-cf35-4e72-af20-f1df4de6bc87"/>
    <ds:schemaRef ds:uri="http://purl.org/dc/terms/"/>
    <ds:schemaRef ds:uri="http://purl.org/dc/elements/1.1/"/>
  </ds:schemaRefs>
</ds:datastoreItem>
</file>

<file path=customXml/itemProps4.xml><?xml version="1.0" encoding="utf-8"?>
<ds:datastoreItem xmlns:ds="http://schemas.openxmlformats.org/officeDocument/2006/customXml" ds:itemID="{4B343EAA-809B-4164-921E-8EA3D320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5771</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Carmen Schenk</cp:lastModifiedBy>
  <cp:revision>7</cp:revision>
  <cp:lastPrinted>2024-02-08T11:04:00Z</cp:lastPrinted>
  <dcterms:created xsi:type="dcterms:W3CDTF">2025-05-23T09:35:00Z</dcterms:created>
  <dcterms:modified xsi:type="dcterms:W3CDTF">2025-05-23T13:36:00Z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