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BA382" w14:textId="5EF13935" w:rsidR="0059132E" w:rsidRPr="00B71867" w:rsidRDefault="0059132E" w:rsidP="0059132E">
      <w:pPr>
        <w:spacing w:after="0" w:line="276" w:lineRule="auto"/>
        <w:jc w:val="both"/>
        <w:rPr>
          <w:rFonts w:ascii="VELUX Transform Headline" w:eastAsia="Calibri" w:hAnsi="VELUX Transform Headline" w:cs="Times New Roman"/>
          <w:bCs/>
          <w:vanish/>
          <w:sz w:val="28"/>
          <w:lang w:val="de-CH"/>
          <w:specVanish/>
        </w:rPr>
      </w:pPr>
      <w:proofErr w:type="spellStart"/>
      <w:r w:rsidRPr="00B345DD">
        <w:rPr>
          <w:rFonts w:ascii="VELUX Transform Headline" w:eastAsia="Calibri" w:hAnsi="VELUX Transform Headline" w:cs="Times New Roman"/>
          <w:bCs/>
          <w:sz w:val="28"/>
          <w:lang w:val="de-CH"/>
        </w:rPr>
        <w:t>H</w:t>
      </w:r>
      <w:r w:rsidR="00503FCA">
        <w:rPr>
          <w:rFonts w:ascii="VELUX Transform Headline" w:eastAsia="Calibri" w:hAnsi="VELUX Transform Headline" w:cs="Times New Roman"/>
          <w:bCs/>
          <w:sz w:val="28"/>
          <w:lang w:val="de-CH"/>
        </w:rPr>
        <w:t>ealthy</w:t>
      </w:r>
      <w:proofErr w:type="spellEnd"/>
      <w:r w:rsidR="00503FCA">
        <w:rPr>
          <w:rFonts w:ascii="VELUX Transform Headline" w:eastAsia="Calibri" w:hAnsi="VELUX Transform Headline" w:cs="Times New Roman"/>
          <w:bCs/>
          <w:sz w:val="28"/>
          <w:lang w:val="de-CH"/>
        </w:rPr>
        <w:t xml:space="preserve"> Buildings Barometer 2024</w:t>
      </w:r>
      <w:r w:rsidRPr="00B345DD">
        <w:rPr>
          <w:rFonts w:ascii="VELUX Transform Headline" w:eastAsia="Calibri" w:hAnsi="VELUX Transform Headline" w:cs="Times New Roman"/>
          <w:bCs/>
          <w:sz w:val="28"/>
          <w:lang w:val="de-CH"/>
        </w:rPr>
        <w:t xml:space="preserve"> </w:t>
      </w:r>
    </w:p>
    <w:p w14:paraId="3400EA73" w14:textId="77777777" w:rsidR="00503FCA" w:rsidRDefault="00B71867" w:rsidP="0059132E">
      <w:pPr>
        <w:spacing w:after="0" w:line="276" w:lineRule="auto"/>
        <w:jc w:val="both"/>
        <w:rPr>
          <w:rFonts w:ascii="VELUX Transform Headline" w:eastAsia="Calibri" w:hAnsi="VELUX Transform Headline" w:cs="Times New Roman"/>
          <w:b/>
          <w:bCs/>
          <w:lang w:val="de-CH"/>
        </w:rPr>
      </w:pPr>
      <w:r>
        <w:rPr>
          <w:rFonts w:ascii="VELUX Transform Headline" w:eastAsia="Calibri" w:hAnsi="VELUX Transform Headline" w:cs="Times New Roman"/>
          <w:b/>
          <w:bCs/>
          <w:lang w:val="de-CH"/>
        </w:rPr>
        <w:t xml:space="preserve"> </w:t>
      </w:r>
    </w:p>
    <w:p w14:paraId="0087DE28" w14:textId="77777777" w:rsidR="00503FCA" w:rsidRDefault="00503FCA" w:rsidP="0059132E">
      <w:pPr>
        <w:spacing w:after="0" w:line="276" w:lineRule="auto"/>
        <w:jc w:val="both"/>
        <w:rPr>
          <w:rFonts w:ascii="VELUX Transform Headline" w:eastAsia="Calibri" w:hAnsi="VELUX Transform Headline" w:cs="Times New Roman"/>
          <w:b/>
          <w:bCs/>
          <w:lang w:val="de-CH"/>
        </w:rPr>
      </w:pPr>
    </w:p>
    <w:p w14:paraId="15FC772A" w14:textId="222F02B7" w:rsidR="0059132E" w:rsidRPr="00503FCA" w:rsidRDefault="0059132E" w:rsidP="0059132E">
      <w:pPr>
        <w:spacing w:after="0" w:line="276" w:lineRule="auto"/>
        <w:jc w:val="both"/>
        <w:rPr>
          <w:rFonts w:ascii="VELUX Transform Headline" w:eastAsia="Calibri" w:hAnsi="VELUX Transform Headline" w:cs="Times New Roman"/>
          <w:bCs/>
          <w:sz w:val="24"/>
          <w:szCs w:val="24"/>
          <w:lang w:val="de-CH"/>
        </w:rPr>
      </w:pPr>
      <w:r w:rsidRPr="00503FCA">
        <w:rPr>
          <w:rFonts w:ascii="VELUX Transform Headline" w:eastAsia="Calibri" w:hAnsi="VELUX Transform Headline" w:cs="Times New Roman"/>
          <w:bCs/>
          <w:sz w:val="24"/>
          <w:szCs w:val="24"/>
          <w:lang w:val="de-CH"/>
        </w:rPr>
        <w:t xml:space="preserve">Neue Studie skizziert Lösungen für zukunftssichere Gebäude </w:t>
      </w:r>
    </w:p>
    <w:p w14:paraId="11743DEF" w14:textId="77777777" w:rsidR="0059132E" w:rsidRPr="00B345DD" w:rsidRDefault="0059132E" w:rsidP="0059132E">
      <w:pPr>
        <w:spacing w:after="0" w:line="276" w:lineRule="auto"/>
        <w:jc w:val="both"/>
        <w:rPr>
          <w:rFonts w:ascii="VELUX Transform Headline" w:eastAsia="Calibri" w:hAnsi="VELUX Transform Headline" w:cs="Times New Roman"/>
          <w:lang w:val="de-CH"/>
        </w:rPr>
      </w:pPr>
    </w:p>
    <w:p w14:paraId="3378ABBA" w14:textId="1BEB9B99" w:rsidR="0059132E" w:rsidRPr="00B345DD" w:rsidRDefault="0059132E" w:rsidP="0059132E">
      <w:pPr>
        <w:spacing w:after="0" w:line="276" w:lineRule="auto"/>
        <w:jc w:val="both"/>
        <w:rPr>
          <w:rFonts w:ascii="VELUX Transform Headline" w:eastAsia="Calibri" w:hAnsi="VELUX Transform Headline" w:cs="Times New Roman"/>
          <w:b/>
          <w:lang w:val="de-CH"/>
        </w:rPr>
      </w:pPr>
      <w:r w:rsidRPr="00B345DD">
        <w:rPr>
          <w:rFonts w:ascii="VELUX Transform Headline" w:eastAsia="Calibri" w:hAnsi="VELUX Transform Headline" w:cs="Times New Roman"/>
          <w:b/>
          <w:lang w:val="de-CH"/>
        </w:rPr>
        <w:t xml:space="preserve">Aarburg, </w:t>
      </w:r>
      <w:r w:rsidR="00082762">
        <w:rPr>
          <w:rFonts w:ascii="VELUX Transform Headline" w:eastAsia="Calibri" w:hAnsi="VELUX Transform Headline" w:cs="Times New Roman"/>
          <w:b/>
          <w:lang w:val="de-CH"/>
        </w:rPr>
        <w:t>01</w:t>
      </w:r>
      <w:r w:rsidRPr="00B345DD">
        <w:rPr>
          <w:rFonts w:ascii="VELUX Transform Headline" w:eastAsia="Calibri" w:hAnsi="VELUX Transform Headline" w:cs="Times New Roman"/>
          <w:b/>
          <w:lang w:val="de-CH"/>
        </w:rPr>
        <w:t xml:space="preserve">. </w:t>
      </w:r>
      <w:r w:rsidR="00082762">
        <w:rPr>
          <w:rFonts w:ascii="VELUX Transform Headline" w:eastAsia="Calibri" w:hAnsi="VELUX Transform Headline" w:cs="Times New Roman"/>
          <w:b/>
          <w:lang w:val="de-CH"/>
        </w:rPr>
        <w:t xml:space="preserve">Oktober </w:t>
      </w:r>
      <w:r w:rsidRPr="00B345DD">
        <w:rPr>
          <w:rFonts w:ascii="VELUX Transform Headline" w:eastAsia="Calibri" w:hAnsi="VELUX Transform Headline" w:cs="Times New Roman"/>
          <w:b/>
          <w:lang w:val="de-CH"/>
        </w:rPr>
        <w:t xml:space="preserve">2024. Nur ein ganzheitlicher Ansatz, der Gesundheit, Nachhaltigkeit und Resilienz integriert, kann den Herausforderungen im Gebäudesektor begegnen. Zu diesem Ergebnis kommt das </w:t>
      </w:r>
      <w:proofErr w:type="spellStart"/>
      <w:r w:rsidRPr="00B345DD">
        <w:rPr>
          <w:rFonts w:ascii="VELUX Transform Headline" w:eastAsia="Calibri" w:hAnsi="VELUX Transform Headline" w:cs="Times New Roman"/>
          <w:b/>
          <w:lang w:val="de-CH"/>
        </w:rPr>
        <w:t>Healthy</w:t>
      </w:r>
      <w:proofErr w:type="spellEnd"/>
      <w:r w:rsidRPr="00B345DD">
        <w:rPr>
          <w:rFonts w:ascii="VELUX Transform Headline" w:eastAsia="Calibri" w:hAnsi="VELUX Transform Headline" w:cs="Times New Roman"/>
          <w:b/>
          <w:lang w:val="de-CH"/>
        </w:rPr>
        <w:t xml:space="preserve"> Buildings Barometer 2024, das vom </w:t>
      </w:r>
      <w:r w:rsidR="00ED0943" w:rsidRPr="00ED0943">
        <w:rPr>
          <w:rFonts w:ascii="VELUX Transform Headline" w:eastAsia="Calibri" w:hAnsi="VELUX Transform Headline" w:cs="Times New Roman"/>
          <w:b/>
          <w:lang w:val="de-CH"/>
        </w:rPr>
        <w:t xml:space="preserve">Buildings Performance Institute Europe </w:t>
      </w:r>
      <w:r w:rsidR="00ED0943">
        <w:rPr>
          <w:rFonts w:ascii="VELUX Transform Headline" w:eastAsia="Calibri" w:hAnsi="VELUX Transform Headline" w:cs="Times New Roman"/>
          <w:b/>
          <w:lang w:val="de-CH"/>
        </w:rPr>
        <w:t>(</w:t>
      </w:r>
      <w:r w:rsidRPr="00B345DD">
        <w:rPr>
          <w:rFonts w:ascii="VELUX Transform Headline" w:eastAsia="Calibri" w:hAnsi="VELUX Transform Headline" w:cs="Times New Roman"/>
          <w:b/>
          <w:lang w:val="de-CH"/>
        </w:rPr>
        <w:t>BPIE</w:t>
      </w:r>
      <w:r w:rsidR="00ED0943">
        <w:rPr>
          <w:rFonts w:ascii="VELUX Transform Headline" w:eastAsia="Calibri" w:hAnsi="VELUX Transform Headline" w:cs="Times New Roman"/>
          <w:b/>
          <w:lang w:val="de-CH"/>
        </w:rPr>
        <w:t>)</w:t>
      </w:r>
      <w:r w:rsidRPr="00B345DD">
        <w:rPr>
          <w:rFonts w:ascii="VELUX Transform Headline" w:eastAsia="Calibri" w:hAnsi="VELUX Transform Headline" w:cs="Times New Roman"/>
          <w:b/>
          <w:lang w:val="de-CH"/>
        </w:rPr>
        <w:t xml:space="preserve"> im Auftrag der Velux Gruppe durchgeführt wurde. Die Studie betont die Dringlichkeit, gesunde Gebäude in den politischen Fokus zu rücken, und formuliert Handlungsempfehlungen für Politik und Wirtschaft.</w:t>
      </w:r>
    </w:p>
    <w:p w14:paraId="3760D75C" w14:textId="77777777" w:rsidR="0059132E" w:rsidRPr="00B345DD" w:rsidRDefault="0059132E" w:rsidP="0059132E">
      <w:pPr>
        <w:spacing w:after="0" w:line="276" w:lineRule="auto"/>
        <w:jc w:val="both"/>
        <w:rPr>
          <w:rFonts w:ascii="VELUX Transform Headline" w:eastAsia="Calibri" w:hAnsi="VELUX Transform Headline" w:cs="Times New Roman"/>
          <w:lang w:val="de-CH"/>
        </w:rPr>
      </w:pPr>
    </w:p>
    <w:p w14:paraId="1932C7A1" w14:textId="0C93CB7B" w:rsidR="0059132E" w:rsidRDefault="008E7243" w:rsidP="0059132E">
      <w:pPr>
        <w:spacing w:after="0" w:line="276" w:lineRule="auto"/>
        <w:jc w:val="both"/>
        <w:rPr>
          <w:rFonts w:ascii="VELUX Transform Headline" w:eastAsia="Calibri" w:hAnsi="VELUX Transform Headline" w:cs="Times New Roman"/>
          <w:lang w:val="de-CH"/>
        </w:rPr>
      </w:pPr>
      <w:r>
        <w:rPr>
          <w:rFonts w:ascii="VELUX Transform Headline" w:eastAsia="Calibri" w:hAnsi="VELUX Transform Headline" w:cs="Times New Roman"/>
          <w:lang w:val="de-CH"/>
        </w:rPr>
        <w:t>Seit 2015 veröffentlicht Velux jährlich das «</w:t>
      </w:r>
      <w:proofErr w:type="spellStart"/>
      <w:r w:rsidR="00C10BA2">
        <w:rPr>
          <w:rFonts w:ascii="VELUX Transform Headline" w:eastAsia="Calibri" w:hAnsi="VELUX Transform Headline" w:cs="Times New Roman"/>
          <w:lang w:val="de-CH"/>
        </w:rPr>
        <w:t>Healthy</w:t>
      </w:r>
      <w:proofErr w:type="spellEnd"/>
      <w:r>
        <w:rPr>
          <w:rFonts w:ascii="VELUX Transform Headline" w:eastAsia="Calibri" w:hAnsi="VELUX Transform Headline" w:cs="Times New Roman"/>
          <w:lang w:val="de-CH"/>
        </w:rPr>
        <w:t xml:space="preserve"> </w:t>
      </w:r>
      <w:proofErr w:type="spellStart"/>
      <w:r>
        <w:rPr>
          <w:rFonts w:ascii="VELUX Transform Headline" w:eastAsia="Calibri" w:hAnsi="VELUX Transform Headline" w:cs="Times New Roman"/>
          <w:lang w:val="de-CH"/>
        </w:rPr>
        <w:t>Homes</w:t>
      </w:r>
      <w:proofErr w:type="spellEnd"/>
      <w:r>
        <w:rPr>
          <w:rFonts w:ascii="VELUX Transform Headline" w:eastAsia="Calibri" w:hAnsi="VELUX Transform Headline" w:cs="Times New Roman"/>
          <w:lang w:val="de-CH"/>
        </w:rPr>
        <w:t xml:space="preserve"> Barometer»</w:t>
      </w:r>
      <w:r w:rsidR="00ED0943">
        <w:rPr>
          <w:rFonts w:ascii="VELUX Transform Headline" w:eastAsia="Calibri" w:hAnsi="VELUX Transform Headline" w:cs="Times New Roman"/>
          <w:lang w:val="de-CH"/>
        </w:rPr>
        <w:t>:</w:t>
      </w:r>
      <w:r>
        <w:rPr>
          <w:rFonts w:ascii="VELUX Transform Headline" w:eastAsia="Calibri" w:hAnsi="VELUX Transform Headline" w:cs="Times New Roman"/>
          <w:lang w:val="de-CH"/>
        </w:rPr>
        <w:t xml:space="preserve"> eine Untersuchung, die den Wohnungszustand in Europa erfasst. 2024 erscheint die Studie neu unter dem Namen «</w:t>
      </w:r>
      <w:proofErr w:type="spellStart"/>
      <w:r>
        <w:rPr>
          <w:rFonts w:ascii="VELUX Transform Headline" w:eastAsia="Calibri" w:hAnsi="VELUX Transform Headline" w:cs="Times New Roman"/>
          <w:lang w:val="de-CH"/>
        </w:rPr>
        <w:t>Healthy</w:t>
      </w:r>
      <w:proofErr w:type="spellEnd"/>
      <w:r>
        <w:rPr>
          <w:rFonts w:ascii="VELUX Transform Headline" w:eastAsia="Calibri" w:hAnsi="VELUX Transform Headline" w:cs="Times New Roman"/>
          <w:lang w:val="de-CH"/>
        </w:rPr>
        <w:t xml:space="preserve"> Buildings Barometer» und dient </w:t>
      </w:r>
      <w:proofErr w:type="spellStart"/>
      <w:proofErr w:type="gramStart"/>
      <w:r>
        <w:rPr>
          <w:rFonts w:ascii="VELUX Transform Headline" w:eastAsia="Calibri" w:hAnsi="VELUX Transform Headline" w:cs="Times New Roman"/>
          <w:lang w:val="de-CH"/>
        </w:rPr>
        <w:t>Entscheidungsträger:innen</w:t>
      </w:r>
      <w:proofErr w:type="spellEnd"/>
      <w:proofErr w:type="gramEnd"/>
      <w:r>
        <w:rPr>
          <w:rFonts w:ascii="VELUX Transform Headline" w:eastAsia="Calibri" w:hAnsi="VELUX Transform Headline" w:cs="Times New Roman"/>
          <w:lang w:val="de-CH"/>
        </w:rPr>
        <w:t xml:space="preserve"> in Politik und Baubranche als Werkzeug. </w:t>
      </w:r>
      <w:r w:rsidR="0059132E" w:rsidRPr="00B345DD">
        <w:rPr>
          <w:rFonts w:ascii="VELUX Transform Headline" w:eastAsia="Calibri" w:hAnsi="VELUX Transform Headline" w:cs="Times New Roman"/>
          <w:lang w:val="de-CH"/>
        </w:rPr>
        <w:t xml:space="preserve">So skizziert die Studie anhand von fünf Dimensionen einen Leitfaden, der die ganzheitliche Betrachtung von Bau- und Sanierungsvorhaben </w:t>
      </w:r>
      <w:r w:rsidR="0059132E" w:rsidRPr="00200BA4">
        <w:rPr>
          <w:rFonts w:ascii="VELUX Transform Headline" w:eastAsia="Calibri" w:hAnsi="VELUX Transform Headline" w:cs="Times New Roman"/>
          <w:lang w:val="de-CH"/>
        </w:rPr>
        <w:t xml:space="preserve">während der Planung und Prüfung gewährleistet und so die Realisierung </w:t>
      </w:r>
      <w:r w:rsidR="0059132E" w:rsidRPr="00B71867">
        <w:rPr>
          <w:rFonts w:ascii="VELUX Transform Headline" w:eastAsia="Calibri" w:hAnsi="VELUX Transform Headline" w:cs="Times New Roman"/>
          <w:lang w:val="de-CH"/>
        </w:rPr>
        <w:t>gesunder Gebäude</w:t>
      </w:r>
      <w:r w:rsidR="0059132E" w:rsidRPr="00C77740">
        <w:rPr>
          <w:rFonts w:ascii="VELUX Transform Headline" w:eastAsia="Calibri" w:hAnsi="VELUX Transform Headline" w:cs="Times New Roman"/>
          <w:lang w:val="de-CH"/>
        </w:rPr>
        <w:t xml:space="preserve"> ermöglicht</w:t>
      </w:r>
      <w:r w:rsidR="0059132E" w:rsidRPr="00B345DD">
        <w:rPr>
          <w:rFonts w:ascii="VELUX Transform Headline" w:eastAsia="Calibri" w:hAnsi="VELUX Transform Headline" w:cs="Times New Roman"/>
          <w:lang w:val="de-CH"/>
        </w:rPr>
        <w:t>. Ausserdem veranschaulicht das Barometer Möglichkeiten für die Analyse und Evaluierung des Gebäudebestandes einzelner Städte, Regionen und ganzer Länder, die unter anderem für politische Entscheidungsprozesse herangezogen werden können.</w:t>
      </w:r>
      <w:r w:rsidR="0039351B">
        <w:rPr>
          <w:rFonts w:ascii="VELUX Transform Headline" w:eastAsia="Calibri" w:hAnsi="VELUX Transform Headline" w:cs="Times New Roman"/>
          <w:lang w:val="de-CH"/>
        </w:rPr>
        <w:t xml:space="preserve"> </w:t>
      </w:r>
    </w:p>
    <w:p w14:paraId="67E9862B" w14:textId="77777777" w:rsidR="00F5523E" w:rsidRDefault="00F5523E" w:rsidP="0059132E">
      <w:pPr>
        <w:spacing w:after="0" w:line="276" w:lineRule="auto"/>
        <w:jc w:val="both"/>
        <w:rPr>
          <w:rFonts w:ascii="VELUX Transform Headline" w:eastAsia="Calibri" w:hAnsi="VELUX Transform Headline" w:cs="Times New Roman"/>
          <w:lang w:val="de-CH"/>
        </w:rPr>
      </w:pPr>
    </w:p>
    <w:p w14:paraId="1A80CFF1" w14:textId="759F179E" w:rsidR="00F5523E" w:rsidRPr="00B345DD" w:rsidRDefault="00F5523E" w:rsidP="0059132E">
      <w:pPr>
        <w:spacing w:after="0" w:line="276" w:lineRule="auto"/>
        <w:jc w:val="both"/>
        <w:rPr>
          <w:rFonts w:ascii="VELUX Transform Headline" w:eastAsia="Calibri" w:hAnsi="VELUX Transform Headline" w:cs="Times New Roman"/>
          <w:lang w:val="de-CH"/>
        </w:rPr>
      </w:pPr>
      <w:r w:rsidRPr="00B345DD">
        <w:rPr>
          <w:rFonts w:ascii="VELUX Transform Headline" w:eastAsia="Calibri" w:hAnsi="VELUX Transform Headline" w:cs="Times New Roman"/>
          <w:lang w:val="de-CH"/>
        </w:rPr>
        <w:t xml:space="preserve">Das </w:t>
      </w:r>
      <w:proofErr w:type="spellStart"/>
      <w:r w:rsidRPr="00B345DD">
        <w:rPr>
          <w:rFonts w:ascii="VELUX Transform Headline" w:eastAsia="Calibri" w:hAnsi="VELUX Transform Headline" w:cs="Times New Roman"/>
          <w:lang w:val="de-CH"/>
        </w:rPr>
        <w:t>Healthy</w:t>
      </w:r>
      <w:proofErr w:type="spellEnd"/>
      <w:r w:rsidRPr="00B345DD">
        <w:rPr>
          <w:rFonts w:ascii="VELUX Transform Headline" w:eastAsia="Calibri" w:hAnsi="VELUX Transform Headline" w:cs="Times New Roman"/>
          <w:lang w:val="de-CH"/>
        </w:rPr>
        <w:t xml:space="preserve"> Buildings Barometer liefert zum ersten Mal eine holistische Definition eines gesunden Gebäudes, die anhand eines Frameworks aus fünf Dimensionen die Auswirkungen von Gebäuden auf die Gesundheit von </w:t>
      </w:r>
      <w:proofErr w:type="spellStart"/>
      <w:proofErr w:type="gramStart"/>
      <w:r w:rsidRPr="00B345DD">
        <w:rPr>
          <w:rFonts w:ascii="VELUX Transform Headline" w:eastAsia="Calibri" w:hAnsi="VELUX Transform Headline" w:cs="Times New Roman"/>
          <w:lang w:val="de-CH"/>
        </w:rPr>
        <w:t>Nutzer:innen</w:t>
      </w:r>
      <w:proofErr w:type="spellEnd"/>
      <w:proofErr w:type="gramEnd"/>
      <w:r w:rsidRPr="00B345DD">
        <w:rPr>
          <w:rFonts w:ascii="VELUX Transform Headline" w:eastAsia="Calibri" w:hAnsi="VELUX Transform Headline" w:cs="Times New Roman"/>
          <w:lang w:val="de-CH"/>
        </w:rPr>
        <w:t xml:space="preserve"> einerseits und Auswirkungen auf das Klima andererseits miteinander verbindet und Wechselwirkungen betrachtet. </w:t>
      </w:r>
      <w:r w:rsidR="00200BA4">
        <w:rPr>
          <w:rFonts w:ascii="VELUX Transform Headline" w:eastAsia="Calibri" w:hAnsi="VELUX Transform Headline" w:cs="Times New Roman"/>
          <w:lang w:val="de-CH"/>
        </w:rPr>
        <w:t xml:space="preserve">Gesunde Gebäude haben viele Facetten, die durch die Betrachtung einzelner Merkmale nur unzureichend verstanden werden können. Das </w:t>
      </w:r>
      <w:proofErr w:type="spellStart"/>
      <w:r w:rsidR="00200BA4">
        <w:rPr>
          <w:rFonts w:ascii="VELUX Transform Headline" w:eastAsia="Calibri" w:hAnsi="VELUX Transform Headline" w:cs="Times New Roman"/>
          <w:lang w:val="de-CH"/>
        </w:rPr>
        <w:t>Healthy</w:t>
      </w:r>
      <w:proofErr w:type="spellEnd"/>
      <w:r w:rsidR="00200BA4">
        <w:rPr>
          <w:rFonts w:ascii="VELUX Transform Headline" w:eastAsia="Calibri" w:hAnsi="VELUX Transform Headline" w:cs="Times New Roman"/>
          <w:lang w:val="de-CH"/>
        </w:rPr>
        <w:t xml:space="preserve"> Buildings Framework ist nur mit fünf ineinander liegenden Dimensionen realisierbar: </w:t>
      </w:r>
      <w:r w:rsidR="00200BA4" w:rsidRPr="00B71867">
        <w:rPr>
          <w:rFonts w:ascii="VELUX Transform Headline" w:eastAsia="Calibri" w:hAnsi="VELUX Transform Headline" w:cs="Times New Roman"/>
          <w:lang w:val="de-CH"/>
        </w:rPr>
        <w:t>Verbesserung psychischer und physischer Gesundheit</w:t>
      </w:r>
      <w:r w:rsidR="00200BA4">
        <w:rPr>
          <w:rFonts w:ascii="VELUX Transform Headline" w:eastAsia="Calibri" w:hAnsi="VELUX Transform Headline" w:cs="Times New Roman"/>
          <w:lang w:val="de-CH"/>
        </w:rPr>
        <w:t xml:space="preserve">, Menschliche Bedürfnisse im Fokus, Nachhaltiges Bauen und Bewirtschaften, Resilienz und Flexibilität und Menschen durch Wissen befähigen. </w:t>
      </w:r>
      <w:r w:rsidR="008463BB">
        <w:rPr>
          <w:rFonts w:ascii="VELUX Transform Headline" w:eastAsia="Calibri" w:hAnsi="VELUX Transform Headline" w:cs="Times New Roman"/>
          <w:lang w:val="de-CH"/>
        </w:rPr>
        <w:t>Jede Dimension enthält dabei mehrere Indikatoren, die Stakeholdern helfen zu verstehen, was für gesunde Gebäude wirklich notwendig ist.</w:t>
      </w:r>
    </w:p>
    <w:p w14:paraId="4C2131D8" w14:textId="77777777" w:rsidR="0059132E" w:rsidRPr="00B345DD" w:rsidRDefault="0059132E" w:rsidP="0059132E">
      <w:pPr>
        <w:spacing w:after="0" w:line="276" w:lineRule="auto"/>
        <w:jc w:val="both"/>
        <w:rPr>
          <w:rFonts w:ascii="VELUX Transform Headline" w:eastAsia="Calibri" w:hAnsi="VELUX Transform Headline" w:cs="Times New Roman"/>
          <w:b/>
          <w:bCs/>
          <w:lang w:val="de-CH"/>
        </w:rPr>
      </w:pPr>
    </w:p>
    <w:p w14:paraId="30821AD0" w14:textId="5F521869" w:rsidR="0059132E" w:rsidRPr="00B345DD" w:rsidRDefault="00B806BA" w:rsidP="0059132E">
      <w:pPr>
        <w:spacing w:after="0" w:line="276" w:lineRule="auto"/>
        <w:jc w:val="both"/>
        <w:rPr>
          <w:rFonts w:ascii="VELUX Transform Headline" w:eastAsia="Calibri" w:hAnsi="VELUX Transform Headline" w:cs="Times New Roman"/>
          <w:b/>
          <w:bCs/>
          <w:lang w:val="de-CH"/>
        </w:rPr>
      </w:pPr>
      <w:r>
        <w:rPr>
          <w:rFonts w:ascii="VELUX Transform Headline" w:eastAsia="Calibri" w:hAnsi="VELUX Transform Headline" w:cs="Times New Roman"/>
          <w:b/>
          <w:bCs/>
          <w:lang w:val="de-CH"/>
        </w:rPr>
        <w:t>Schweiz als Vorreiterin bei der Sanierungsrate</w:t>
      </w:r>
    </w:p>
    <w:p w14:paraId="61B40EB4" w14:textId="188414AE" w:rsidR="007B2364" w:rsidRPr="007B2364" w:rsidRDefault="0059132E" w:rsidP="007B2364">
      <w:pPr>
        <w:spacing w:after="0" w:line="276" w:lineRule="auto"/>
        <w:jc w:val="both"/>
        <w:rPr>
          <w:rFonts w:ascii="VELUX Transform Headline" w:eastAsia="Calibri" w:hAnsi="VELUX Transform Headline" w:cs="Times New Roman"/>
          <w:lang w:val="de-CH"/>
        </w:rPr>
      </w:pPr>
      <w:r w:rsidRPr="00B345DD">
        <w:rPr>
          <w:rFonts w:ascii="VELUX Transform Headline" w:eastAsia="Calibri" w:hAnsi="VELUX Transform Headline" w:cs="Times New Roman"/>
          <w:lang w:val="de-CH"/>
        </w:rPr>
        <w:t xml:space="preserve">Das </w:t>
      </w:r>
      <w:proofErr w:type="spellStart"/>
      <w:r w:rsidRPr="00B345DD">
        <w:rPr>
          <w:rFonts w:ascii="VELUX Transform Headline" w:eastAsia="Calibri" w:hAnsi="VELUX Transform Headline" w:cs="Times New Roman"/>
          <w:lang w:val="de-CH"/>
        </w:rPr>
        <w:t>Healthy</w:t>
      </w:r>
      <w:proofErr w:type="spellEnd"/>
      <w:r w:rsidRPr="00B345DD">
        <w:rPr>
          <w:rFonts w:ascii="VELUX Transform Headline" w:eastAsia="Calibri" w:hAnsi="VELUX Transform Headline" w:cs="Times New Roman"/>
          <w:lang w:val="de-CH"/>
        </w:rPr>
        <w:t xml:space="preserve"> Buildings Barometer betont, dass der Zustand des Gebäudebestandes nur mit einem kohärenten politischen Rahmen verbessert und zukunftssicher gemacht werden kann. Dabei müssen neben Energieeffizienz und Emissionsreduktion auch Parameter für </w:t>
      </w:r>
      <w:r w:rsidRPr="00B345DD">
        <w:rPr>
          <w:rFonts w:ascii="VELUX Transform Headline" w:eastAsia="Calibri" w:hAnsi="VELUX Transform Headline" w:cs="Times New Roman"/>
          <w:lang w:val="de-CH"/>
        </w:rPr>
        <w:lastRenderedPageBreak/>
        <w:t xml:space="preserve">Gesundheit, Innenraumklima und Anpassungsfähigkeit an veränderte klimatische Bedingungen beachtet werden. Um ausserdem den Klimaschutz im Gebäudesektor auf Zielkurs </w:t>
      </w:r>
      <w:r w:rsidRPr="00503FCA">
        <w:rPr>
          <w:rFonts w:ascii="VELUX Transform Headline" w:eastAsia="Calibri" w:hAnsi="VELUX Transform Headline" w:cs="Times New Roman"/>
          <w:lang w:val="de-CH"/>
        </w:rPr>
        <w:t xml:space="preserve">zu bringen, braucht es konkrete und bindende Anforderungen. </w:t>
      </w:r>
      <w:r w:rsidR="00AE42DA" w:rsidRPr="00503FCA">
        <w:rPr>
          <w:rFonts w:ascii="VELUX Transform Headline" w:eastAsia="Calibri" w:hAnsi="VELUX Transform Headline" w:cs="Times New Roman"/>
          <w:lang w:val="de-CH"/>
        </w:rPr>
        <w:t xml:space="preserve">Die Studie zeigt auf, dass die derzeitige durchschnittliche Sanierungsquote in Europa lediglich 0,2 % beträgt und somit nur einen minimalen positiven Einfluss auf die Klimaziele hat. </w:t>
      </w:r>
      <w:r w:rsidR="007B2364" w:rsidRPr="00503FCA">
        <w:rPr>
          <w:rFonts w:ascii="VELUX Transform Headline" w:eastAsia="Calibri" w:hAnsi="VELUX Transform Headline" w:cs="Times New Roman"/>
          <w:lang w:val="de-CH"/>
        </w:rPr>
        <w:t>«In der Vergangenheit lag der Fokus bei Gebäudesanierungen hauptsächlich auf dem Werterhalt und der Verbesserung der Energieeffizienz. Doch in Zukunft werden zwei weitere wichtige Themen an Bedeutung gewinnen</w:t>
      </w:r>
      <w:r w:rsidR="00503FCA" w:rsidRPr="00503FCA">
        <w:rPr>
          <w:rFonts w:ascii="VELUX Transform Headline" w:eastAsia="Calibri" w:hAnsi="VELUX Transform Headline" w:cs="Times New Roman"/>
          <w:lang w:val="de-CH"/>
        </w:rPr>
        <w:t>»</w:t>
      </w:r>
      <w:r w:rsidR="007B2364" w:rsidRPr="00503FCA">
        <w:rPr>
          <w:rFonts w:ascii="VELUX Transform Headline" w:eastAsia="Calibri" w:hAnsi="VELUX Transform Headline" w:cs="Times New Roman"/>
          <w:lang w:val="de-CH"/>
        </w:rPr>
        <w:t>, erklärt Urs-Peter Menti, Dozent für Gebäudetechnik und Co-Leiter des Instituts für Gebäudetechnik und Energie (</w:t>
      </w:r>
      <w:r w:rsidR="00503FCA" w:rsidRPr="00503FCA">
        <w:rPr>
          <w:rFonts w:ascii="VELUX Transform Headline" w:eastAsia="Calibri" w:hAnsi="VELUX Transform Headline" w:cs="Times New Roman"/>
          <w:lang w:val="de-CH"/>
        </w:rPr>
        <w:t>IGE) an der Hochschule Luzern. «</w:t>
      </w:r>
      <w:r w:rsidR="007B2364" w:rsidRPr="00503FCA">
        <w:rPr>
          <w:rFonts w:ascii="VELUX Transform Headline" w:eastAsia="Calibri" w:hAnsi="VELUX Transform Headline" w:cs="Times New Roman"/>
          <w:lang w:val="de-CH"/>
        </w:rPr>
        <w:t>Neben dem konsequenten Ersatz fossiler Energieträger durch erneuerbare Energien wird zukünftig auch das Wohlbefinden und die Gesundheit der Nutzer verstärkt in den Vordergrund rücken. Besonders der Sommerfall wird immer relevanter: Die zunehmend heissen Sommer mit hohen Aussentemperaturen insbesondere auch nachts belasten uns Menschen und sind gesundheitlich bedenklich. Daher sind im Neubau und auch im Gebäudebestand gezielte Massnahmen erforderlich, um kurzfristig die Behaglichkeit und langfristig die Gesundhe</w:t>
      </w:r>
      <w:r w:rsidR="00503FCA" w:rsidRPr="00503FCA">
        <w:rPr>
          <w:rFonts w:ascii="VELUX Transform Headline" w:eastAsia="Calibri" w:hAnsi="VELUX Transform Headline" w:cs="Times New Roman"/>
          <w:lang w:val="de-CH"/>
        </w:rPr>
        <w:t>it der Menschen sicherzustellen</w:t>
      </w:r>
      <w:r w:rsidR="007B2364" w:rsidRPr="00503FCA">
        <w:rPr>
          <w:rFonts w:ascii="VELUX Transform Headline" w:eastAsia="Calibri" w:hAnsi="VELUX Transform Headline" w:cs="Times New Roman"/>
          <w:bCs/>
          <w:lang w:val="de-CH"/>
        </w:rPr>
        <w:t>»</w:t>
      </w:r>
      <w:r w:rsidR="00503FCA" w:rsidRPr="00503FCA">
        <w:rPr>
          <w:rFonts w:ascii="VELUX Transform Headline" w:eastAsia="Calibri" w:hAnsi="VELUX Transform Headline" w:cs="Times New Roman"/>
          <w:bCs/>
          <w:lang w:val="de-CH"/>
        </w:rPr>
        <w:t>.</w:t>
      </w:r>
    </w:p>
    <w:p w14:paraId="4387813F" w14:textId="77777777" w:rsidR="00AE42DA" w:rsidRDefault="00AE42DA" w:rsidP="0059132E">
      <w:pPr>
        <w:spacing w:after="0" w:line="276" w:lineRule="auto"/>
        <w:jc w:val="both"/>
        <w:rPr>
          <w:rFonts w:ascii="VELUX Transform Headline" w:eastAsia="Calibri" w:hAnsi="VELUX Transform Headline" w:cs="Times New Roman"/>
          <w:b/>
          <w:bCs/>
          <w:lang w:val="de-CH"/>
        </w:rPr>
      </w:pPr>
    </w:p>
    <w:p w14:paraId="41CB38A7" w14:textId="48DC391A" w:rsidR="0059132E" w:rsidRPr="00AE42DA" w:rsidRDefault="00AE42DA" w:rsidP="0059132E">
      <w:pPr>
        <w:spacing w:after="0" w:line="276" w:lineRule="auto"/>
        <w:jc w:val="both"/>
        <w:rPr>
          <w:rFonts w:ascii="VELUX Transform Headline" w:eastAsia="Calibri" w:hAnsi="VELUX Transform Headline" w:cs="Times New Roman"/>
          <w:b/>
          <w:bCs/>
          <w:lang w:val="de-CH"/>
        </w:rPr>
      </w:pPr>
      <w:r w:rsidRPr="00B345DD">
        <w:rPr>
          <w:rFonts w:ascii="VELUX Transform Headline" w:eastAsia="Calibri" w:hAnsi="VELUX Transform Headline" w:cs="Times New Roman"/>
          <w:b/>
          <w:bCs/>
          <w:lang w:val="de-CH"/>
        </w:rPr>
        <w:t xml:space="preserve">Jetzt </w:t>
      </w:r>
      <w:r w:rsidRPr="00C77740">
        <w:rPr>
          <w:rFonts w:ascii="VELUX Transform Headline" w:eastAsia="Calibri" w:hAnsi="VELUX Transform Headline" w:cs="Times New Roman"/>
          <w:b/>
          <w:bCs/>
          <w:lang w:val="de-CH"/>
        </w:rPr>
        <w:t xml:space="preserve">Weichen für </w:t>
      </w:r>
      <w:r w:rsidRPr="00B71867">
        <w:rPr>
          <w:rFonts w:ascii="VELUX Transform Headline" w:eastAsia="Calibri" w:hAnsi="VELUX Transform Headline" w:cs="Times New Roman"/>
          <w:b/>
          <w:bCs/>
          <w:lang w:val="de-CH"/>
        </w:rPr>
        <w:t>gesunde Gebäude</w:t>
      </w:r>
      <w:r w:rsidRPr="00C77740">
        <w:rPr>
          <w:rFonts w:ascii="VELUX Transform Headline" w:eastAsia="Calibri" w:hAnsi="VELUX Transform Headline" w:cs="Times New Roman"/>
          <w:b/>
          <w:bCs/>
          <w:lang w:val="de-CH"/>
        </w:rPr>
        <w:t xml:space="preserve"> stellen</w:t>
      </w:r>
      <w:r w:rsidRPr="00B345DD">
        <w:rPr>
          <w:rFonts w:ascii="VELUX Transform Headline" w:eastAsia="Calibri" w:hAnsi="VELUX Transform Headline" w:cs="Times New Roman"/>
          <w:b/>
          <w:bCs/>
          <w:lang w:val="de-CH"/>
        </w:rPr>
        <w:t xml:space="preserve"> </w:t>
      </w:r>
    </w:p>
    <w:p w14:paraId="40836B19" w14:textId="300E74D8" w:rsidR="008463BB" w:rsidRDefault="0059132E" w:rsidP="001B2913">
      <w:pPr>
        <w:spacing w:after="0" w:line="276" w:lineRule="auto"/>
        <w:jc w:val="both"/>
        <w:rPr>
          <w:rFonts w:ascii="VELUX Transform Headline" w:eastAsia="Calibri" w:hAnsi="VELUX Transform Headline" w:cs="Times New Roman"/>
          <w:lang w:val="de-CH"/>
        </w:rPr>
      </w:pPr>
      <w:r w:rsidRPr="00B345DD">
        <w:rPr>
          <w:rFonts w:ascii="VELUX Transform Headline" w:eastAsia="Calibri" w:hAnsi="VELUX Transform Headline" w:cs="Times New Roman"/>
          <w:lang w:val="de-CH"/>
        </w:rPr>
        <w:t xml:space="preserve">Dazu will der Report Denkanstösse für die politische Auseinandersetzung mit Gebäuden liefern, insbesondere in Bezug auf ihre gesundheitlichen Auswirkungen. </w:t>
      </w:r>
      <w:r w:rsidR="00B345DD" w:rsidRPr="00B345DD">
        <w:rPr>
          <w:rFonts w:ascii="VELUX Transform Headline" w:eastAsia="Calibri" w:hAnsi="VELUX Transform Headline" w:cs="Times New Roman"/>
          <w:lang w:val="de-CH"/>
        </w:rPr>
        <w:t>«</w:t>
      </w:r>
      <w:r w:rsidRPr="00B345DD">
        <w:rPr>
          <w:rFonts w:ascii="VELUX Transform Headline" w:eastAsia="Calibri" w:hAnsi="VELUX Transform Headline" w:cs="Times New Roman"/>
          <w:lang w:val="de-CH"/>
        </w:rPr>
        <w:t>Den Fokus auf Gesundheit und Wohlbefinden zu stärken, ist zweifellos eine grosse Aufgabe</w:t>
      </w:r>
      <w:r w:rsidR="00B345DD" w:rsidRPr="00B345DD">
        <w:rPr>
          <w:rFonts w:ascii="VELUX Transform Headline" w:eastAsia="Calibri" w:hAnsi="VELUX Transform Headline" w:cs="Times New Roman"/>
          <w:lang w:val="de-CH"/>
        </w:rPr>
        <w:t>»</w:t>
      </w:r>
      <w:r w:rsidRPr="00B345DD">
        <w:rPr>
          <w:rFonts w:ascii="VELUX Transform Headline" w:eastAsia="Calibri" w:hAnsi="VELUX Transform Headline" w:cs="Times New Roman"/>
          <w:lang w:val="de-CH"/>
        </w:rPr>
        <w:t>, so Lars Petersson, CEO der Velux Gruppe anlässlich der Vo</w:t>
      </w:r>
      <w:r w:rsidR="00B345DD" w:rsidRPr="00B345DD">
        <w:rPr>
          <w:rFonts w:ascii="VELUX Transform Headline" w:eastAsia="Calibri" w:hAnsi="VELUX Transform Headline" w:cs="Times New Roman"/>
          <w:lang w:val="de-CH"/>
        </w:rPr>
        <w:t>rstellung des Reports. «</w:t>
      </w:r>
      <w:r w:rsidRPr="00B345DD">
        <w:rPr>
          <w:rFonts w:ascii="VELUX Transform Headline" w:eastAsia="Calibri" w:hAnsi="VELUX Transform Headline" w:cs="Times New Roman"/>
          <w:lang w:val="de-CH"/>
        </w:rPr>
        <w:t xml:space="preserve">Wir müssen uns dem Thema jedoch dringend widmen – immerhin verbringen wir 90 % unserer Zeit in geschlossenen Räumen. Wir müssen heute die Weichen stellen, um dafür zu sorgen, dass kommende Generationen </w:t>
      </w:r>
      <w:r w:rsidRPr="00C77740">
        <w:rPr>
          <w:rFonts w:ascii="VELUX Transform Headline" w:eastAsia="Calibri" w:hAnsi="VELUX Transform Headline" w:cs="Times New Roman"/>
          <w:lang w:val="de-CH"/>
        </w:rPr>
        <w:t xml:space="preserve">in </w:t>
      </w:r>
      <w:r w:rsidRPr="00B71867">
        <w:rPr>
          <w:rFonts w:ascii="VELUX Transform Headline" w:eastAsia="Calibri" w:hAnsi="VELUX Transform Headline" w:cs="Times New Roman"/>
          <w:lang w:val="de-CH"/>
        </w:rPr>
        <w:t>gesunden</w:t>
      </w:r>
      <w:r w:rsidRPr="00B345DD">
        <w:rPr>
          <w:rFonts w:ascii="VELUX Transform Headline" w:eastAsia="Calibri" w:hAnsi="VELUX Transform Headline" w:cs="Times New Roman"/>
          <w:lang w:val="de-CH"/>
        </w:rPr>
        <w:t xml:space="preserve"> Gebäuden leben, lernen, arbe</w:t>
      </w:r>
      <w:r w:rsidR="00B345DD" w:rsidRPr="00B345DD">
        <w:rPr>
          <w:rFonts w:ascii="VELUX Transform Headline" w:eastAsia="Calibri" w:hAnsi="VELUX Transform Headline" w:cs="Times New Roman"/>
          <w:lang w:val="de-CH"/>
        </w:rPr>
        <w:t>iten, spielen und sich erholen».</w:t>
      </w:r>
      <w:r w:rsidR="008463BB">
        <w:rPr>
          <w:rFonts w:ascii="VELUX Transform Headline" w:eastAsia="Calibri" w:hAnsi="VELUX Transform Headline" w:cs="Times New Roman"/>
          <w:lang w:val="de-CH"/>
        </w:rPr>
        <w:t xml:space="preserve"> </w:t>
      </w:r>
    </w:p>
    <w:p w14:paraId="65CACEE0" w14:textId="77777777" w:rsidR="008463BB" w:rsidRDefault="008463BB" w:rsidP="001B2913">
      <w:pPr>
        <w:spacing w:after="0" w:line="276" w:lineRule="auto"/>
        <w:jc w:val="both"/>
        <w:rPr>
          <w:rFonts w:ascii="VELUX Transform Headline" w:eastAsia="Calibri" w:hAnsi="VELUX Transform Headline" w:cs="Times New Roman"/>
          <w:lang w:val="de-CH"/>
        </w:rPr>
      </w:pPr>
    </w:p>
    <w:p w14:paraId="3C86345F" w14:textId="0CB062CB" w:rsidR="001B2913" w:rsidRPr="00B345DD" w:rsidRDefault="001B2913" w:rsidP="001B2913">
      <w:pPr>
        <w:spacing w:after="0" w:line="276" w:lineRule="auto"/>
        <w:jc w:val="both"/>
        <w:rPr>
          <w:rFonts w:ascii="VELUX Transform Headline" w:eastAsia="Calibri" w:hAnsi="VELUX Transform Headline" w:cs="Times New Roman"/>
          <w:lang w:val="de-CH"/>
        </w:rPr>
      </w:pPr>
      <w:r w:rsidRPr="00B345DD">
        <w:rPr>
          <w:rFonts w:ascii="VELUX Transform Headline" w:eastAsia="Calibri" w:hAnsi="VELUX Transform Headline" w:cs="Times New Roman"/>
          <w:lang w:val="de-CH"/>
        </w:rPr>
        <w:t>«Gesunde Gebäude sind eine Triple-</w:t>
      </w:r>
      <w:proofErr w:type="spellStart"/>
      <w:r w:rsidRPr="00B345DD">
        <w:rPr>
          <w:rFonts w:ascii="VELUX Transform Headline" w:eastAsia="Calibri" w:hAnsi="VELUX Transform Headline" w:cs="Times New Roman"/>
          <w:lang w:val="de-CH"/>
        </w:rPr>
        <w:t>Win</w:t>
      </w:r>
      <w:proofErr w:type="spellEnd"/>
      <w:r w:rsidRPr="00B345DD">
        <w:rPr>
          <w:rFonts w:ascii="VELUX Transform Headline" w:eastAsia="Calibri" w:hAnsi="VELUX Transform Headline" w:cs="Times New Roman"/>
          <w:lang w:val="de-CH"/>
        </w:rPr>
        <w:t xml:space="preserve">-Strategie, die den Menschen in den Mittelpunkt der Transformation zu einer nachhaltigen Gesellschaft stellt. Das </w:t>
      </w:r>
      <w:proofErr w:type="spellStart"/>
      <w:r w:rsidRPr="00B345DD">
        <w:rPr>
          <w:rFonts w:ascii="VELUX Transform Headline" w:eastAsia="Calibri" w:hAnsi="VELUX Transform Headline" w:cs="Times New Roman"/>
          <w:lang w:val="de-CH"/>
        </w:rPr>
        <w:t>Healthy</w:t>
      </w:r>
      <w:proofErr w:type="spellEnd"/>
      <w:r w:rsidRPr="00B345DD">
        <w:rPr>
          <w:rFonts w:ascii="VELUX Transform Headline" w:eastAsia="Calibri" w:hAnsi="VELUX Transform Headline" w:cs="Times New Roman"/>
          <w:lang w:val="de-CH"/>
        </w:rPr>
        <w:t xml:space="preserve"> Buildings Barometer bietet </w:t>
      </w:r>
      <w:proofErr w:type="spellStart"/>
      <w:proofErr w:type="gramStart"/>
      <w:r w:rsidRPr="00B345DD">
        <w:rPr>
          <w:rFonts w:ascii="VELUX Transform Headline" w:eastAsia="Calibri" w:hAnsi="VELUX Transform Headline" w:cs="Times New Roman"/>
          <w:lang w:val="de-CH"/>
        </w:rPr>
        <w:t>Entscheidungsträger:innen</w:t>
      </w:r>
      <w:proofErr w:type="spellEnd"/>
      <w:proofErr w:type="gramEnd"/>
      <w:r w:rsidRPr="00B345DD">
        <w:rPr>
          <w:rFonts w:ascii="VELUX Transform Headline" w:eastAsia="Calibri" w:hAnsi="VELUX Transform Headline" w:cs="Times New Roman"/>
          <w:lang w:val="de-CH"/>
        </w:rPr>
        <w:t xml:space="preserve"> einen kohärenten Rahmen, der relevante Parameter zur Festlegung von Prioritäten erfasst», so Oliver </w:t>
      </w:r>
      <w:proofErr w:type="spellStart"/>
      <w:r w:rsidRPr="00B345DD">
        <w:rPr>
          <w:rFonts w:ascii="VELUX Transform Headline" w:eastAsia="Calibri" w:hAnsi="VELUX Transform Headline" w:cs="Times New Roman"/>
          <w:lang w:val="de-CH"/>
        </w:rPr>
        <w:t>Rapf</w:t>
      </w:r>
      <w:proofErr w:type="spellEnd"/>
      <w:r w:rsidRPr="00B345DD">
        <w:rPr>
          <w:rFonts w:ascii="VELUX Transform Headline" w:eastAsia="Calibri" w:hAnsi="VELUX Transform Headline" w:cs="Times New Roman"/>
          <w:lang w:val="de-CH"/>
        </w:rPr>
        <w:t xml:space="preserve">, Executive </w:t>
      </w:r>
      <w:proofErr w:type="spellStart"/>
      <w:r w:rsidRPr="00B345DD">
        <w:rPr>
          <w:rFonts w:ascii="VELUX Transform Headline" w:eastAsia="Calibri" w:hAnsi="VELUX Transform Headline" w:cs="Times New Roman"/>
          <w:lang w:val="de-CH"/>
        </w:rPr>
        <w:t>Director</w:t>
      </w:r>
      <w:proofErr w:type="spellEnd"/>
      <w:r w:rsidRPr="00B345DD">
        <w:rPr>
          <w:rFonts w:ascii="VELUX Transform Headline" w:eastAsia="Calibri" w:hAnsi="VELUX Transform Headline" w:cs="Times New Roman"/>
          <w:lang w:val="de-CH"/>
        </w:rPr>
        <w:t xml:space="preserve"> des BPIE.</w:t>
      </w:r>
    </w:p>
    <w:p w14:paraId="2387F857" w14:textId="77777777" w:rsidR="0059132E" w:rsidRPr="00B345DD" w:rsidRDefault="0059132E" w:rsidP="0059132E">
      <w:pPr>
        <w:spacing w:after="0" w:line="276" w:lineRule="auto"/>
        <w:jc w:val="both"/>
        <w:rPr>
          <w:rFonts w:ascii="VELUX Transform Headline" w:eastAsia="Calibri" w:hAnsi="VELUX Transform Headline" w:cs="Times New Roman"/>
          <w:lang w:val="de-CH"/>
        </w:rPr>
      </w:pPr>
    </w:p>
    <w:p w14:paraId="2F5E1695" w14:textId="62658805" w:rsidR="00EA3F52" w:rsidRPr="00EA3F52" w:rsidRDefault="00B806BA" w:rsidP="0059132E">
      <w:pPr>
        <w:spacing w:after="0" w:line="276" w:lineRule="auto"/>
        <w:jc w:val="both"/>
        <w:rPr>
          <w:rFonts w:ascii="VELUX Transform Headline" w:eastAsia="Calibri" w:hAnsi="VELUX Transform Headline" w:cs="Times New Roman"/>
          <w:b/>
          <w:bCs/>
          <w:lang w:val="de-CH"/>
        </w:rPr>
      </w:pPr>
      <w:r>
        <w:rPr>
          <w:rFonts w:ascii="VELUX Transform Headline" w:eastAsia="Calibri" w:hAnsi="VELUX Transform Headline" w:cs="Times New Roman"/>
          <w:b/>
          <w:bCs/>
          <w:lang w:val="de-CH"/>
        </w:rPr>
        <w:t>Tageslicht</w:t>
      </w:r>
      <w:r w:rsidR="00200BA4">
        <w:rPr>
          <w:rFonts w:ascii="VELUX Transform Headline" w:eastAsia="Calibri" w:hAnsi="VELUX Transform Headline" w:cs="Times New Roman"/>
          <w:b/>
          <w:bCs/>
          <w:lang w:val="de-CH"/>
        </w:rPr>
        <w:t xml:space="preserve"> und Frischluft</w:t>
      </w:r>
      <w:r>
        <w:rPr>
          <w:rFonts w:ascii="VELUX Transform Headline" w:eastAsia="Calibri" w:hAnsi="VELUX Transform Headline" w:cs="Times New Roman"/>
          <w:b/>
          <w:bCs/>
          <w:lang w:val="de-CH"/>
        </w:rPr>
        <w:t xml:space="preserve"> als zentrales Element bei der Raumgestaltung</w:t>
      </w:r>
    </w:p>
    <w:p w14:paraId="2AF56D9A" w14:textId="6B4C0EC0" w:rsidR="008112BF" w:rsidRPr="008112BF" w:rsidRDefault="008463BB" w:rsidP="008112BF">
      <w:pPr>
        <w:spacing w:after="0" w:line="276" w:lineRule="auto"/>
        <w:jc w:val="both"/>
        <w:rPr>
          <w:rFonts w:ascii="VELUX Transform Headline" w:eastAsia="Calibri" w:hAnsi="VELUX Transform Headline" w:cs="Times New Roman"/>
          <w:bCs/>
          <w:lang w:val="de-CH"/>
        </w:rPr>
      </w:pPr>
      <w:r>
        <w:rPr>
          <w:rFonts w:ascii="VELUX Transform Headline" w:eastAsia="Calibri" w:hAnsi="VELUX Transform Headline" w:cs="Times New Roman"/>
          <w:bCs/>
          <w:lang w:val="de-CH"/>
        </w:rPr>
        <w:t xml:space="preserve">Die erste Dimension «Verbesserung der psychischen und physischen Gesundheit» beschäftigt sich unter anderem mit den Faktoren Tageslicht und Innenraumluftqualität. </w:t>
      </w:r>
      <w:r w:rsidR="001708BF">
        <w:rPr>
          <w:rFonts w:ascii="VELUX Transform Headline" w:eastAsia="Calibri" w:hAnsi="VELUX Transform Headline" w:cs="Times New Roman"/>
          <w:bCs/>
          <w:lang w:val="de-CH"/>
        </w:rPr>
        <w:t xml:space="preserve">Das </w:t>
      </w:r>
      <w:proofErr w:type="spellStart"/>
      <w:r w:rsidR="001708BF">
        <w:rPr>
          <w:rFonts w:ascii="VELUX Transform Headline" w:eastAsia="Calibri" w:hAnsi="VELUX Transform Headline" w:cs="Times New Roman"/>
          <w:bCs/>
          <w:lang w:val="de-CH"/>
        </w:rPr>
        <w:t>Healthy</w:t>
      </w:r>
      <w:proofErr w:type="spellEnd"/>
      <w:r w:rsidR="001708BF">
        <w:rPr>
          <w:rFonts w:ascii="VELUX Transform Headline" w:eastAsia="Calibri" w:hAnsi="VELUX Transform Headline" w:cs="Times New Roman"/>
          <w:bCs/>
          <w:lang w:val="de-CH"/>
        </w:rPr>
        <w:t xml:space="preserve"> Buildings Barometer zeigt auf, dass rund 30 Millionen Personen in Europa in Gebäuden mit einem Mangel an Tageslicht leben. </w:t>
      </w:r>
      <w:r w:rsidR="00AB5D17">
        <w:rPr>
          <w:rFonts w:ascii="VELUX Transform Headline" w:eastAsia="Calibri" w:hAnsi="VELUX Transform Headline" w:cs="Times New Roman"/>
          <w:bCs/>
          <w:lang w:val="de-CH"/>
        </w:rPr>
        <w:t xml:space="preserve">In der Schweiz beträgt der Anteil der Personen, die ihr Zuhause als zu dunkel beurteilen 7,3 %. Zum Vergleich: 2019 betrug </w:t>
      </w:r>
      <w:r w:rsidR="00AB5D17">
        <w:rPr>
          <w:rFonts w:ascii="VELUX Transform Headline" w:eastAsia="Calibri" w:hAnsi="VELUX Transform Headline" w:cs="Times New Roman"/>
          <w:bCs/>
          <w:lang w:val="de-CH"/>
        </w:rPr>
        <w:lastRenderedPageBreak/>
        <w:t>dieser Anteil noch 5,8 %</w:t>
      </w:r>
      <w:r w:rsidR="00AB5D17" w:rsidRPr="00B63FDA">
        <w:rPr>
          <w:rStyle w:val="Funotenzeichen"/>
          <w:rFonts w:eastAsia="Calibri" w:cs="Times New Roman"/>
          <w:bCs/>
          <w:sz w:val="20"/>
          <w:szCs w:val="20"/>
        </w:rPr>
        <w:footnoteReference w:id="1"/>
      </w:r>
      <w:r w:rsidR="00AB5D17">
        <w:rPr>
          <w:rFonts w:ascii="VELUX Transform Headline" w:eastAsia="Calibri" w:hAnsi="VELUX Transform Headline" w:cs="Times New Roman"/>
          <w:bCs/>
          <w:lang w:val="de-CH"/>
        </w:rPr>
        <w:t xml:space="preserve">. Tageslicht und Beleuchtung zu optimieren, ist jedoch essenziell, um den visuellen Komfort der </w:t>
      </w:r>
      <w:proofErr w:type="spellStart"/>
      <w:proofErr w:type="gramStart"/>
      <w:r w:rsidR="00AB5D17">
        <w:rPr>
          <w:rFonts w:ascii="VELUX Transform Headline" w:eastAsia="Calibri" w:hAnsi="VELUX Transform Headline" w:cs="Times New Roman"/>
          <w:bCs/>
          <w:lang w:val="de-CH"/>
        </w:rPr>
        <w:t>Nutzer:innen</w:t>
      </w:r>
      <w:proofErr w:type="spellEnd"/>
      <w:proofErr w:type="gramEnd"/>
      <w:r w:rsidR="00AB5D17">
        <w:rPr>
          <w:rFonts w:ascii="VELUX Transform Headline" w:eastAsia="Calibri" w:hAnsi="VELUX Transform Headline" w:cs="Times New Roman"/>
          <w:bCs/>
          <w:lang w:val="de-CH"/>
        </w:rPr>
        <w:t xml:space="preserve"> von Gebäuden in ihrem Alltag sicherzustellen. </w:t>
      </w:r>
      <w:r w:rsidR="00303554">
        <w:rPr>
          <w:rFonts w:ascii="VELUX Transform Headline" w:eastAsia="Calibri" w:hAnsi="VELUX Transform Headline" w:cs="Times New Roman"/>
          <w:bCs/>
          <w:lang w:val="de-CH"/>
        </w:rPr>
        <w:t xml:space="preserve">Die </w:t>
      </w:r>
      <w:r w:rsidR="00990759">
        <w:rPr>
          <w:rFonts w:ascii="VELUX Transform Headline" w:eastAsia="Calibri" w:hAnsi="VELUX Transform Headline" w:cs="Times New Roman"/>
          <w:bCs/>
          <w:lang w:val="de-CH"/>
        </w:rPr>
        <w:t xml:space="preserve">Schweizer </w:t>
      </w:r>
      <w:r w:rsidR="00303554">
        <w:rPr>
          <w:rFonts w:ascii="VELUX Transform Headline" w:eastAsia="Calibri" w:hAnsi="VELUX Transform Headline" w:cs="Times New Roman"/>
          <w:bCs/>
          <w:lang w:val="de-CH"/>
        </w:rPr>
        <w:t xml:space="preserve">Tageslichtnorm SN EN 17037 liefert Richtwerte zur Sicherstellung einer angemessenen Tageslichtversorgung und hat dabei auch gleich noch einen positiven Nebeneffekt auf die </w:t>
      </w:r>
      <w:r w:rsidR="00303554" w:rsidRPr="00503FCA">
        <w:rPr>
          <w:rFonts w:ascii="VELUX Transform Headline" w:eastAsia="Calibri" w:hAnsi="VELUX Transform Headline" w:cs="Times New Roman"/>
          <w:bCs/>
          <w:lang w:val="de-CH"/>
        </w:rPr>
        <w:t xml:space="preserve">Nachhaltigkeit eines Gebäudes. Durch das frühzeitige Einbeziehen von Tageslichtquellen beim Hausbau oder Umbau profitieren nicht nur die Bewohnenden, sondern auch die Umwelt. </w:t>
      </w:r>
      <w:r w:rsidR="008112BF" w:rsidRPr="00503FCA">
        <w:rPr>
          <w:rFonts w:ascii="VELUX Transform Headline" w:eastAsia="Calibri" w:hAnsi="VELUX Transform Headline" w:cs="Times New Roman"/>
          <w:lang w:val="de-CH"/>
        </w:rPr>
        <w:t>«</w:t>
      </w:r>
      <w:r w:rsidR="008112BF" w:rsidRPr="00503FCA">
        <w:rPr>
          <w:rFonts w:ascii="VELUX Transform Headline" w:eastAsia="Calibri" w:hAnsi="VELUX Transform Headline" w:cs="Times New Roman"/>
          <w:bCs/>
          <w:lang w:val="de-CH"/>
        </w:rPr>
        <w:t>Tageslichtquellen sorgen für deutlich hellere Wohnräume und ein optimales Innenraumklima. Das Licht der Sonne hat aber nicht nur einen starken Einfluss auf unsere Gesundheit und das Wohlbefinden, sondern auch auf unsere Leistungsfähigkeit. Das natürliche Licht steigert die Aktivität vieler Hirnbereiche, schont das Auge und reduziert den Bedarf an künstlichem Licht. Die Norm gilt als Wegbereiter für nachhaltiges Bauen. Als unendliche Ressource sollte Tageslicht in punkto Nachhaltigkeit die erste Wahl sein und leistet, wenn richtig eingesetzt, auch einen wichtigen Beitrag zur verbesserten Energieeffizienz», sagt Silvia Gemperle, Leiterin Energiestrat</w:t>
      </w:r>
      <w:r w:rsidR="00503FCA" w:rsidRPr="00503FCA">
        <w:rPr>
          <w:rFonts w:ascii="VELUX Transform Headline" w:eastAsia="Calibri" w:hAnsi="VELUX Transform Headline" w:cs="Times New Roman"/>
          <w:bCs/>
          <w:lang w:val="de-CH"/>
        </w:rPr>
        <w:t>egie bei Gebäudehülle Schweiz.</w:t>
      </w:r>
    </w:p>
    <w:p w14:paraId="356AAC57" w14:textId="247A655E" w:rsidR="00FC0250" w:rsidRPr="00FC0250" w:rsidRDefault="00FC0250" w:rsidP="00FC0250">
      <w:pPr>
        <w:spacing w:after="0" w:line="276" w:lineRule="auto"/>
        <w:jc w:val="both"/>
        <w:rPr>
          <w:rFonts w:ascii="VELUX Transform Headline" w:eastAsia="Calibri" w:hAnsi="VELUX Transform Headline" w:cs="Times New Roman"/>
          <w:bCs/>
          <w:highlight w:val="lightGray"/>
          <w:lang w:val="de-CH"/>
        </w:rPr>
      </w:pPr>
    </w:p>
    <w:p w14:paraId="0D59F347" w14:textId="58624358" w:rsidR="00A27A58" w:rsidRPr="00EA3F52" w:rsidRDefault="00A27A58" w:rsidP="0059132E">
      <w:pPr>
        <w:spacing w:after="0" w:line="276" w:lineRule="auto"/>
        <w:jc w:val="both"/>
        <w:rPr>
          <w:rFonts w:ascii="VELUX Transform Headline" w:eastAsia="Calibri" w:hAnsi="VELUX Transform Headline" w:cs="Times New Roman"/>
          <w:bCs/>
          <w:lang w:val="de-CH"/>
        </w:rPr>
      </w:pPr>
    </w:p>
    <w:p w14:paraId="4FA96ED3" w14:textId="46F496E6" w:rsidR="0059132E" w:rsidRDefault="00076D63" w:rsidP="0059132E">
      <w:pPr>
        <w:spacing w:after="0" w:line="276" w:lineRule="auto"/>
        <w:jc w:val="both"/>
        <w:rPr>
          <w:rFonts w:ascii="VELUX Transform Headline" w:eastAsia="Calibri" w:hAnsi="VELUX Transform Headline" w:cs="Times New Roman"/>
          <w:bCs/>
          <w:lang w:val="de-CH"/>
        </w:rPr>
      </w:pPr>
      <w:r w:rsidRPr="00B71867">
        <w:rPr>
          <w:rFonts w:ascii="VELUX Transform Headline" w:eastAsia="Calibri" w:hAnsi="VELUX Transform Headline" w:cs="Times New Roman"/>
          <w:bCs/>
          <w:lang w:val="de-CH"/>
        </w:rPr>
        <w:t>Zusätzlich zeigen Daten</w:t>
      </w:r>
      <w:r w:rsidRPr="00200BA4">
        <w:rPr>
          <w:rFonts w:ascii="VELUX Transform Headline" w:eastAsia="Calibri" w:hAnsi="VELUX Transform Headline" w:cs="Times New Roman"/>
          <w:bCs/>
          <w:lang w:val="de-CH"/>
        </w:rPr>
        <w:t xml:space="preserve">, dass 7,7 </w:t>
      </w:r>
      <w:r>
        <w:rPr>
          <w:rFonts w:ascii="VELUX Transform Headline" w:eastAsia="Calibri" w:hAnsi="VELUX Transform Headline" w:cs="Times New Roman"/>
          <w:bCs/>
          <w:lang w:val="de-CH"/>
        </w:rPr>
        <w:t xml:space="preserve">% aller Menschen in der Schweiz von Luftverschmutzung, Russ oder anderen Umweltproblemen im Freien betroffen sind. Die Verschmutzung draussen kann jedoch auch die Innenraumluftqualität negativ beeinflussen, da das Eindringen von Schadstoffen stark von der Quelle der Verschmutzung abhängt. Der Einsatz effektiver Lüftungsroutinen und ein erhöhtes Bewusstsein für die Lüftung und Ausstattung von Gebäuden mit passenden Lüftungskonzepten spielen eine wichtige Rolle dabei, die Luft in Innenräumen sauber zu halten und die </w:t>
      </w:r>
      <w:proofErr w:type="spellStart"/>
      <w:r>
        <w:rPr>
          <w:rFonts w:ascii="VELUX Transform Headline" w:eastAsia="Calibri" w:hAnsi="VELUX Transform Headline" w:cs="Times New Roman"/>
          <w:bCs/>
          <w:lang w:val="de-CH"/>
        </w:rPr>
        <w:t>Nutzer:innen</w:t>
      </w:r>
      <w:proofErr w:type="spellEnd"/>
      <w:r>
        <w:rPr>
          <w:rFonts w:ascii="VELUX Transform Headline" w:eastAsia="Calibri" w:hAnsi="VELUX Transform Headline" w:cs="Times New Roman"/>
          <w:bCs/>
          <w:lang w:val="de-CH"/>
        </w:rPr>
        <w:t xml:space="preserve"> von Gebäuden vor Schadstoffen von ausserhalb zu schützen</w:t>
      </w:r>
      <w:r w:rsidRPr="00B63FDA">
        <w:rPr>
          <w:rStyle w:val="Funotenzeichen"/>
          <w:rFonts w:eastAsia="Calibri" w:cs="Times New Roman"/>
          <w:bCs/>
          <w:sz w:val="20"/>
          <w:szCs w:val="20"/>
        </w:rPr>
        <w:footnoteReference w:id="2"/>
      </w:r>
      <w:r>
        <w:rPr>
          <w:rFonts w:ascii="VELUX Transform Headline" w:eastAsia="Calibri" w:hAnsi="VELUX Transform Headline" w:cs="Times New Roman"/>
          <w:bCs/>
          <w:lang w:val="de-CH"/>
        </w:rPr>
        <w:t>.</w:t>
      </w:r>
    </w:p>
    <w:p w14:paraId="3EC63032" w14:textId="5433C0A9" w:rsidR="00076D63" w:rsidRDefault="00076D63" w:rsidP="0059132E">
      <w:pPr>
        <w:spacing w:after="0" w:line="276" w:lineRule="auto"/>
        <w:jc w:val="both"/>
        <w:rPr>
          <w:rFonts w:ascii="VELUX Transform Headline" w:eastAsia="Calibri" w:hAnsi="VELUX Transform Headline" w:cs="Times New Roman"/>
          <w:bCs/>
          <w:lang w:val="de-CH"/>
        </w:rPr>
      </w:pPr>
    </w:p>
    <w:p w14:paraId="6072ECB5" w14:textId="249840EF" w:rsidR="00076D63" w:rsidRPr="00200BA4" w:rsidRDefault="00200BA4" w:rsidP="0059132E">
      <w:pPr>
        <w:spacing w:after="0" w:line="276" w:lineRule="auto"/>
        <w:jc w:val="both"/>
        <w:rPr>
          <w:rFonts w:ascii="VELUX Transform Headline" w:eastAsia="Calibri" w:hAnsi="VELUX Transform Headline" w:cs="Times New Roman"/>
          <w:b/>
          <w:bCs/>
          <w:lang w:val="de-CH"/>
        </w:rPr>
      </w:pPr>
      <w:r>
        <w:rPr>
          <w:rFonts w:ascii="VELUX Transform Headline" w:eastAsia="Calibri" w:hAnsi="VELUX Transform Headline" w:cs="Times New Roman"/>
          <w:b/>
          <w:bCs/>
          <w:lang w:val="de-CH"/>
        </w:rPr>
        <w:t>Zukunft abhängig von Fachkräften</w:t>
      </w:r>
    </w:p>
    <w:p w14:paraId="4A91D856" w14:textId="19C6B88B" w:rsidR="0059132E" w:rsidRPr="00B71867" w:rsidRDefault="00076D63" w:rsidP="0059132E">
      <w:pPr>
        <w:spacing w:after="0" w:line="276" w:lineRule="auto"/>
        <w:jc w:val="both"/>
        <w:rPr>
          <w:rFonts w:ascii="VELUX Transform Headline" w:eastAsia="Calibri" w:hAnsi="VELUX Transform Headline" w:cs="Times New Roman"/>
          <w:bCs/>
          <w:lang w:val="de-CH"/>
        </w:rPr>
      </w:pPr>
      <w:r>
        <w:rPr>
          <w:rFonts w:ascii="VELUX Transform Headline" w:eastAsia="Calibri" w:hAnsi="VELUX Transform Headline" w:cs="Times New Roman"/>
          <w:bCs/>
          <w:lang w:val="de-CH"/>
        </w:rPr>
        <w:t xml:space="preserve">Die Anzahl der Fachkräfte, die den Wandel des Gebäudesektors vorantreiben könnten, stagniert in den letzten Jahren. So lag die Anzahl der </w:t>
      </w:r>
      <w:proofErr w:type="spellStart"/>
      <w:proofErr w:type="gramStart"/>
      <w:r>
        <w:rPr>
          <w:rFonts w:ascii="VELUX Transform Headline" w:eastAsia="Calibri" w:hAnsi="VELUX Transform Headline" w:cs="Times New Roman"/>
          <w:bCs/>
          <w:lang w:val="de-CH"/>
        </w:rPr>
        <w:t>Absolvent:innen</w:t>
      </w:r>
      <w:proofErr w:type="spellEnd"/>
      <w:proofErr w:type="gramEnd"/>
      <w:r>
        <w:rPr>
          <w:rFonts w:ascii="VELUX Transform Headline" w:eastAsia="Calibri" w:hAnsi="VELUX Transform Headline" w:cs="Times New Roman"/>
          <w:bCs/>
          <w:lang w:val="de-CH"/>
        </w:rPr>
        <w:t xml:space="preserve"> im Bereich Architektur und Baugewerbe in der Schweiz drei Jahre in Folge bei etwa 4'600 Personen. Menschen spielen beim Entwurf und Bau gesunder Gebäude die entscheidende Rolle. Um die Herausforderungen, die mit der Transformation des Gebäudebestands, dessen Energieversorgung und urbanen Lebensräumen im weitesten Sinne einhergehen, zu bewältigen, sind entsprechendes Wissen und Fähigkeiten </w:t>
      </w:r>
      <w:r w:rsidRPr="00C77740">
        <w:rPr>
          <w:rFonts w:ascii="VELUX Transform Headline" w:eastAsia="Calibri" w:hAnsi="VELUX Transform Headline" w:cs="Times New Roman"/>
          <w:bCs/>
          <w:lang w:val="de-CH"/>
        </w:rPr>
        <w:t xml:space="preserve">notwendig. Der </w:t>
      </w:r>
      <w:r w:rsidR="00200BA4" w:rsidRPr="00C77740">
        <w:rPr>
          <w:rFonts w:ascii="VELUX Transform Headline" w:eastAsia="Calibri" w:hAnsi="VELUX Transform Headline" w:cs="Times New Roman"/>
          <w:bCs/>
          <w:lang w:val="de-CH"/>
        </w:rPr>
        <w:t xml:space="preserve">Indikator «Wissen und Fähigkeiten» </w:t>
      </w:r>
      <w:r w:rsidR="00C77740" w:rsidRPr="00B71867">
        <w:rPr>
          <w:rFonts w:ascii="VELUX Transform Headline" w:eastAsia="Calibri" w:hAnsi="VELUX Transform Headline" w:cs="Times New Roman"/>
          <w:bCs/>
          <w:lang w:val="de-CH"/>
        </w:rPr>
        <w:t xml:space="preserve">aus der fünften Dimension </w:t>
      </w:r>
      <w:r w:rsidR="00200BA4" w:rsidRPr="00C77740">
        <w:rPr>
          <w:rFonts w:ascii="VELUX Transform Headline" w:eastAsia="Calibri" w:hAnsi="VELUX Transform Headline" w:cs="Times New Roman"/>
          <w:bCs/>
          <w:lang w:val="de-CH"/>
        </w:rPr>
        <w:t>wird mithilfe von Daten zur Anzahl</w:t>
      </w:r>
      <w:r w:rsidR="00200BA4">
        <w:rPr>
          <w:rFonts w:ascii="VELUX Transform Headline" w:eastAsia="Calibri" w:hAnsi="VELUX Transform Headline" w:cs="Times New Roman"/>
          <w:bCs/>
          <w:lang w:val="de-CH"/>
        </w:rPr>
        <w:t xml:space="preserve"> der </w:t>
      </w:r>
      <w:proofErr w:type="spellStart"/>
      <w:proofErr w:type="gramStart"/>
      <w:r w:rsidR="00200BA4">
        <w:rPr>
          <w:rFonts w:ascii="VELUX Transform Headline" w:eastAsia="Calibri" w:hAnsi="VELUX Transform Headline" w:cs="Times New Roman"/>
          <w:bCs/>
          <w:lang w:val="de-CH"/>
        </w:rPr>
        <w:t>Absolvent:innen</w:t>
      </w:r>
      <w:proofErr w:type="spellEnd"/>
      <w:proofErr w:type="gramEnd"/>
      <w:r w:rsidR="00200BA4">
        <w:rPr>
          <w:rFonts w:ascii="VELUX Transform Headline" w:eastAsia="Calibri" w:hAnsi="VELUX Transform Headline" w:cs="Times New Roman"/>
          <w:bCs/>
          <w:lang w:val="de-CH"/>
        </w:rPr>
        <w:t xml:space="preserve"> im Bereich Architektur und Baugewerbe analysiert. Der </w:t>
      </w:r>
      <w:r w:rsidR="00200BA4">
        <w:rPr>
          <w:rFonts w:ascii="VELUX Transform Headline" w:eastAsia="Calibri" w:hAnsi="VELUX Transform Headline" w:cs="Times New Roman"/>
          <w:bCs/>
          <w:lang w:val="de-CH"/>
        </w:rPr>
        <w:lastRenderedPageBreak/>
        <w:t>Gebäudebestand muss leistungsstärker und gesünder werden, wobei die signifikante Steigerung der Sanierungsquote helfen würde. Allerdings stagnierte in den letzten drei Jahren die Anzahl der Fachkräfte, die diesen Wandel vorantreiben und unterstützen können in der Schweiz. Für die Sanierungsmassnahmen, die notwendig sind, braucht es auch eine grössere Anzahl an Fachkräften. Eine ähnliche Entwicklung ist auch in anderen Bereichen im Gebäudesektor zu beobachten. Der demografische Wandel wird diesen Trend in Zukunft gar noch beschleunigen</w:t>
      </w:r>
      <w:r w:rsidR="00200BA4" w:rsidRPr="00B63FDA">
        <w:rPr>
          <w:rStyle w:val="Funotenzeichen"/>
          <w:rFonts w:eastAsia="Calibri" w:cs="Times New Roman"/>
          <w:bCs/>
          <w:sz w:val="20"/>
          <w:szCs w:val="20"/>
        </w:rPr>
        <w:footnoteReference w:id="3"/>
      </w:r>
      <w:r w:rsidR="00200BA4">
        <w:rPr>
          <w:rFonts w:ascii="VELUX Transform Headline" w:eastAsia="Calibri" w:hAnsi="VELUX Transform Headline" w:cs="Times New Roman"/>
          <w:bCs/>
          <w:lang w:val="de-CH"/>
        </w:rPr>
        <w:t xml:space="preserve">. </w:t>
      </w:r>
    </w:p>
    <w:p w14:paraId="6711F435" w14:textId="77777777" w:rsidR="00076D63" w:rsidRPr="00B345DD" w:rsidRDefault="00076D63" w:rsidP="0059132E">
      <w:pPr>
        <w:spacing w:after="0" w:line="276" w:lineRule="auto"/>
        <w:jc w:val="both"/>
        <w:rPr>
          <w:rFonts w:ascii="VELUX Transform Headline" w:eastAsia="Calibri" w:hAnsi="VELUX Transform Headline" w:cs="Times New Roman"/>
          <w:b/>
          <w:bCs/>
          <w:lang w:val="de-CH"/>
        </w:rPr>
      </w:pPr>
    </w:p>
    <w:p w14:paraId="58253322" w14:textId="52AC9157" w:rsidR="0059132E" w:rsidRPr="00B345DD" w:rsidRDefault="0059132E" w:rsidP="0059132E">
      <w:pPr>
        <w:spacing w:after="0" w:line="276" w:lineRule="auto"/>
        <w:jc w:val="both"/>
        <w:rPr>
          <w:rFonts w:ascii="VELUX Transform Headline" w:eastAsia="Calibri" w:hAnsi="VELUX Transform Headline" w:cs="Times New Roman"/>
          <w:lang w:val="de-CH"/>
        </w:rPr>
      </w:pPr>
      <w:r w:rsidRPr="00B345DD">
        <w:rPr>
          <w:rFonts w:ascii="VELUX Transform Headline" w:eastAsia="Calibri" w:hAnsi="VELUX Transform Headline" w:cs="Times New Roman"/>
          <w:lang w:val="de-CH"/>
        </w:rPr>
        <w:t xml:space="preserve">Das vollständige </w:t>
      </w:r>
      <w:proofErr w:type="spellStart"/>
      <w:r w:rsidRPr="00B345DD">
        <w:rPr>
          <w:rFonts w:ascii="VELUX Transform Headline" w:eastAsia="Calibri" w:hAnsi="VELUX Transform Headline" w:cs="Times New Roman"/>
          <w:lang w:val="de-CH"/>
        </w:rPr>
        <w:t>Healthy</w:t>
      </w:r>
      <w:proofErr w:type="spellEnd"/>
      <w:r w:rsidRPr="00B345DD">
        <w:rPr>
          <w:rFonts w:ascii="VELUX Transform Headline" w:eastAsia="Calibri" w:hAnsi="VELUX Transform Headline" w:cs="Times New Roman"/>
          <w:lang w:val="de-CH"/>
        </w:rPr>
        <w:t xml:space="preserve"> Buildings Barometer</w:t>
      </w:r>
      <w:r w:rsidR="00113A62">
        <w:rPr>
          <w:rFonts w:ascii="VELUX Transform Headline" w:eastAsia="Calibri" w:hAnsi="VELUX Transform Headline" w:cs="Times New Roman"/>
          <w:lang w:val="de-CH"/>
        </w:rPr>
        <w:t xml:space="preserve"> für den </w:t>
      </w:r>
      <w:r w:rsidR="00327777">
        <w:rPr>
          <w:rFonts w:ascii="VELUX Transform Headline" w:eastAsia="Calibri" w:hAnsi="VELUX Transform Headline" w:cs="Times New Roman"/>
          <w:lang w:val="de-CH"/>
        </w:rPr>
        <w:t>deutschen</w:t>
      </w:r>
      <w:r w:rsidR="00113A62">
        <w:rPr>
          <w:rFonts w:ascii="VELUX Transform Headline" w:eastAsia="Calibri" w:hAnsi="VELUX Transform Headline" w:cs="Times New Roman"/>
          <w:lang w:val="de-CH"/>
        </w:rPr>
        <w:t xml:space="preserve"> Markt</w:t>
      </w:r>
      <w:r w:rsidRPr="00B345DD">
        <w:rPr>
          <w:rFonts w:ascii="VELUX Transform Headline" w:eastAsia="Calibri" w:hAnsi="VELUX Transform Headline" w:cs="Times New Roman"/>
          <w:lang w:val="de-CH"/>
        </w:rPr>
        <w:t xml:space="preserve"> ist unter </w:t>
      </w:r>
      <w:hyperlink r:id="rId11" w:history="1">
        <w:r w:rsidRPr="00B345DD">
          <w:rPr>
            <w:rStyle w:val="Hyperlink"/>
            <w:rFonts w:ascii="VELUX Transform Headline" w:eastAsia="Calibri" w:hAnsi="VELUX Transform Headline" w:cs="Times New Roman"/>
            <w:lang w:val="de-CH"/>
          </w:rPr>
          <w:t>www.velux.de/hbb</w:t>
        </w:r>
      </w:hyperlink>
      <w:r w:rsidRPr="00B345DD">
        <w:rPr>
          <w:rFonts w:ascii="VELUX Transform Headline" w:eastAsia="Calibri" w:hAnsi="VELUX Transform Headline" w:cs="Times New Roman"/>
          <w:u w:val="single"/>
          <w:lang w:val="de-CH"/>
        </w:rPr>
        <w:t xml:space="preserve"> </w:t>
      </w:r>
      <w:r w:rsidRPr="00B345DD">
        <w:rPr>
          <w:rFonts w:ascii="VELUX Transform Headline" w:eastAsia="Calibri" w:hAnsi="VELUX Transform Headline" w:cs="Times New Roman"/>
          <w:lang w:val="de-CH"/>
        </w:rPr>
        <w:t>online abrufbar. Weiterführende Informationen zum europäisch</w:t>
      </w:r>
      <w:r w:rsidR="007F0241">
        <w:rPr>
          <w:rFonts w:ascii="VELUX Transform Headline" w:eastAsia="Calibri" w:hAnsi="VELUX Transform Headline" w:cs="Times New Roman"/>
          <w:lang w:val="de-CH"/>
        </w:rPr>
        <w:t xml:space="preserve">en </w:t>
      </w:r>
      <w:proofErr w:type="spellStart"/>
      <w:r w:rsidR="007F0241">
        <w:rPr>
          <w:rFonts w:ascii="VELUX Transform Headline" w:eastAsia="Calibri" w:hAnsi="VELUX Transform Headline" w:cs="Times New Roman"/>
          <w:lang w:val="de-CH"/>
        </w:rPr>
        <w:t>Healthy</w:t>
      </w:r>
      <w:proofErr w:type="spellEnd"/>
      <w:r w:rsidR="007F0241">
        <w:rPr>
          <w:rFonts w:ascii="VELUX Transform Headline" w:eastAsia="Calibri" w:hAnsi="VELUX Transform Headline" w:cs="Times New Roman"/>
          <w:lang w:val="de-CH"/>
        </w:rPr>
        <w:t xml:space="preserve"> Buildings Barometer </w:t>
      </w:r>
      <w:r w:rsidRPr="00B345DD">
        <w:rPr>
          <w:rFonts w:ascii="VELUX Transform Headline" w:eastAsia="Calibri" w:hAnsi="VELUX Transform Headline" w:cs="Times New Roman"/>
          <w:lang w:val="de-CH"/>
        </w:rPr>
        <w:t xml:space="preserve">gibt es unter </w:t>
      </w:r>
      <w:hyperlink r:id="rId12" w:history="1">
        <w:r w:rsidRPr="00082762">
          <w:rPr>
            <w:rStyle w:val="Hyperlink"/>
            <w:rFonts w:ascii="VELUX Transform Headline" w:eastAsia="Calibri" w:hAnsi="VELUX Transform Headline" w:cs="Times New Roman"/>
            <w:lang w:val="de-CH"/>
          </w:rPr>
          <w:t>healthybuildings.velux.com</w:t>
        </w:r>
      </w:hyperlink>
      <w:r w:rsidRPr="00B345DD">
        <w:rPr>
          <w:rFonts w:ascii="VELUX Transform Headline" w:eastAsia="Calibri" w:hAnsi="VELUX Transform Headline" w:cs="Times New Roman"/>
          <w:lang w:val="de-CH"/>
        </w:rPr>
        <w:t xml:space="preserve">. </w:t>
      </w:r>
    </w:p>
    <w:p w14:paraId="2234DDC5" w14:textId="1BCB7003" w:rsidR="00525CF9" w:rsidRPr="00B345DD" w:rsidRDefault="00525CF9" w:rsidP="0059132E">
      <w:pPr>
        <w:spacing w:after="0" w:line="276" w:lineRule="auto"/>
        <w:jc w:val="both"/>
        <w:rPr>
          <w:lang w:val="de-CH"/>
        </w:rPr>
      </w:pPr>
      <w:bookmarkStart w:id="0" w:name="_GoBack"/>
      <w:bookmarkEnd w:id="0"/>
    </w:p>
    <w:p w14:paraId="1328A845" w14:textId="24F904F6" w:rsidR="003836BD" w:rsidRPr="00525D8A" w:rsidRDefault="00525D8A" w:rsidP="0059132E">
      <w:pPr>
        <w:pStyle w:val="CBody911reg10BaselineLANGUAGE"/>
        <w:pBdr>
          <w:bottom w:val="single" w:sz="4" w:space="1" w:color="auto"/>
        </w:pBdr>
        <w:spacing w:line="276" w:lineRule="auto"/>
        <w:jc w:val="both"/>
        <w:rPr>
          <w:rStyle w:val="Hyperlink"/>
          <w:rFonts w:ascii="VELUX Transform" w:eastAsia="Calibri" w:hAnsi="VELUX Transform" w:cs="Times New Roman"/>
          <w:lang w:val="de-CH"/>
        </w:rPr>
      </w:pPr>
      <w:r w:rsidRPr="00525D8A">
        <w:rPr>
          <w:rFonts w:ascii="VELUX Transform" w:eastAsia="Calibri" w:hAnsi="VELUX Transform" w:cs="Times New Roman"/>
          <w:sz w:val="22"/>
          <w:szCs w:val="22"/>
          <w:lang w:val="de-CH"/>
        </w:rPr>
        <w:fldChar w:fldCharType="begin"/>
      </w:r>
      <w:r w:rsidRPr="00525D8A">
        <w:rPr>
          <w:rFonts w:ascii="VELUX Transform" w:eastAsia="Calibri" w:hAnsi="VELUX Transform" w:cs="Times New Roman"/>
          <w:sz w:val="22"/>
          <w:szCs w:val="22"/>
          <w:lang w:val="de-CH"/>
        </w:rPr>
        <w:instrText xml:space="preserve"> HYPERLINK "https://press.velux.ch/healthy-buildings-barometer-2024" </w:instrText>
      </w:r>
      <w:r w:rsidRPr="00525D8A">
        <w:rPr>
          <w:rFonts w:ascii="VELUX Transform" w:eastAsia="Calibri" w:hAnsi="VELUX Transform" w:cs="Times New Roman"/>
          <w:sz w:val="22"/>
          <w:szCs w:val="22"/>
          <w:lang w:val="de-CH"/>
        </w:rPr>
      </w:r>
      <w:r w:rsidRPr="00525D8A">
        <w:rPr>
          <w:rFonts w:ascii="VELUX Transform" w:eastAsia="Calibri" w:hAnsi="VELUX Transform" w:cs="Times New Roman"/>
          <w:sz w:val="22"/>
          <w:szCs w:val="22"/>
          <w:lang w:val="de-CH"/>
        </w:rPr>
        <w:fldChar w:fldCharType="separate"/>
      </w:r>
      <w:r w:rsidR="00B06D12" w:rsidRPr="00525D8A">
        <w:rPr>
          <w:rStyle w:val="Hyperlink"/>
          <w:rFonts w:ascii="VELUX Transform" w:eastAsia="Calibri" w:hAnsi="VELUX Transform" w:cs="Times New Roman"/>
          <w:sz w:val="22"/>
          <w:szCs w:val="22"/>
          <w:lang w:val="de-CH"/>
        </w:rPr>
        <w:t>Bildmaterial</w:t>
      </w:r>
      <w:r w:rsidR="00B10DB4" w:rsidRPr="00525D8A">
        <w:rPr>
          <w:rStyle w:val="Hyperlink"/>
          <w:rFonts w:ascii="VELUX Transform" w:eastAsia="Calibri" w:hAnsi="VELUX Transform" w:cs="Times New Roman"/>
          <w:lang w:val="de-CH"/>
        </w:rPr>
        <w:t xml:space="preserve"> </w:t>
      </w:r>
    </w:p>
    <w:p w14:paraId="401CF0D3" w14:textId="54F0C9B7" w:rsidR="003836BD" w:rsidRPr="00B345DD" w:rsidRDefault="00525D8A" w:rsidP="0059132E">
      <w:pPr>
        <w:pStyle w:val="CBody911reg10BaselineLANGUAGE"/>
        <w:pBdr>
          <w:bottom w:val="single" w:sz="4" w:space="1" w:color="auto"/>
        </w:pBdr>
        <w:spacing w:line="276" w:lineRule="auto"/>
        <w:jc w:val="both"/>
        <w:rPr>
          <w:rFonts w:ascii="VELUX Transform" w:eastAsia="Calibri" w:hAnsi="VELUX Transform" w:cs="Times New Roman"/>
          <w:bCs/>
          <w:lang w:val="de-CH"/>
        </w:rPr>
      </w:pPr>
      <w:r w:rsidRPr="00525D8A">
        <w:rPr>
          <w:rFonts w:ascii="VELUX Transform" w:eastAsia="Calibri" w:hAnsi="VELUX Transform" w:cs="Times New Roman"/>
          <w:sz w:val="22"/>
          <w:szCs w:val="22"/>
          <w:lang w:val="de-CH"/>
        </w:rPr>
        <w:fldChar w:fldCharType="end"/>
      </w:r>
    </w:p>
    <w:p w14:paraId="19CC1099" w14:textId="77777777" w:rsidR="00BB48C1" w:rsidRPr="00B345DD" w:rsidRDefault="00BB48C1" w:rsidP="0059132E">
      <w:pPr>
        <w:spacing w:line="276" w:lineRule="auto"/>
        <w:ind w:right="-1"/>
        <w:textAlignment w:val="baseline"/>
        <w:rPr>
          <w:rFonts w:ascii="VELUX Transform" w:hAnsi="VELUX Transform" w:cs="Segoe UI"/>
          <w:sz w:val="18"/>
          <w:szCs w:val="18"/>
          <w:lang w:val="de-CH" w:eastAsia="zh-CN"/>
        </w:rPr>
      </w:pPr>
      <w:r w:rsidRPr="00B345DD">
        <w:rPr>
          <w:rFonts w:ascii="VELUX Transform" w:hAnsi="VELUX Transform" w:cs="Arial"/>
          <w:b/>
          <w:bCs/>
          <w:sz w:val="20"/>
          <w:szCs w:val="20"/>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BB48C1" w:rsidRPr="00B345DD" w14:paraId="6DA6FC9D" w14:textId="77777777" w:rsidTr="00BB48C1">
        <w:trPr>
          <w:trHeight w:val="1673"/>
        </w:trPr>
        <w:tc>
          <w:tcPr>
            <w:tcW w:w="6096" w:type="dxa"/>
            <w:tcBorders>
              <w:top w:val="nil"/>
              <w:left w:val="nil"/>
              <w:bottom w:val="nil"/>
              <w:right w:val="nil"/>
            </w:tcBorders>
            <w:hideMark/>
          </w:tcPr>
          <w:p w14:paraId="44A57388" w14:textId="77777777" w:rsidR="00BB48C1" w:rsidRPr="00B345DD" w:rsidRDefault="00BB48C1" w:rsidP="0059132E">
            <w:pPr>
              <w:spacing w:after="0" w:line="276" w:lineRule="auto"/>
              <w:ind w:right="-994"/>
              <w:rPr>
                <w:rFonts w:ascii="VELUX Transform" w:hAnsi="VELUX Transform" w:cs="Arial"/>
                <w:sz w:val="20"/>
                <w:szCs w:val="20"/>
                <w:lang w:val="de-CH"/>
              </w:rPr>
            </w:pPr>
            <w:r w:rsidRPr="00B345DD">
              <w:rPr>
                <w:rFonts w:ascii="VELUX Transform" w:hAnsi="VELUX Transform" w:cs="Arial"/>
                <w:sz w:val="20"/>
                <w:szCs w:val="20"/>
                <w:lang w:val="de-CH"/>
              </w:rPr>
              <w:t>Velux Deutschland, Österreich &amp; Schweiz</w:t>
            </w:r>
          </w:p>
          <w:p w14:paraId="1A4DF9DB"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r w:rsidRPr="00B345DD">
              <w:rPr>
                <w:rFonts w:ascii="VELUX Transform" w:hAnsi="VELUX Transform" w:cs="Arial"/>
                <w:sz w:val="20"/>
                <w:szCs w:val="20"/>
                <w:lang w:val="de-CH" w:eastAsia="zh-CN"/>
              </w:rPr>
              <w:t>Public Relations </w:t>
            </w:r>
          </w:p>
          <w:p w14:paraId="3C770B0B"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r w:rsidRPr="00B345DD">
              <w:rPr>
                <w:rFonts w:ascii="VELUX Transform" w:hAnsi="VELUX Transform" w:cs="Arial"/>
                <w:sz w:val="20"/>
                <w:szCs w:val="20"/>
                <w:lang w:val="de-CH" w:eastAsia="zh-CN"/>
              </w:rPr>
              <w:t>Maik Seete </w:t>
            </w:r>
          </w:p>
          <w:p w14:paraId="3DEF7F96"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proofErr w:type="spellStart"/>
            <w:r w:rsidRPr="00B345DD">
              <w:rPr>
                <w:rFonts w:ascii="VELUX Transform" w:hAnsi="VELUX Transform" w:cs="Arial"/>
                <w:sz w:val="20"/>
                <w:szCs w:val="20"/>
                <w:lang w:val="de-CH" w:eastAsia="zh-CN"/>
              </w:rPr>
              <w:t>Gazellenkamp</w:t>
            </w:r>
            <w:proofErr w:type="spellEnd"/>
            <w:r w:rsidRPr="00B345DD">
              <w:rPr>
                <w:rFonts w:ascii="VELUX Transform" w:hAnsi="VELUX Transform" w:cs="Arial"/>
                <w:sz w:val="20"/>
                <w:szCs w:val="20"/>
                <w:lang w:val="de-CH" w:eastAsia="zh-CN"/>
              </w:rPr>
              <w:t xml:space="preserve"> 168 </w:t>
            </w:r>
          </w:p>
          <w:p w14:paraId="27FE681F"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r w:rsidRPr="00B345DD">
              <w:rPr>
                <w:rFonts w:ascii="VELUX Transform" w:hAnsi="VELUX Transform" w:cs="Arial"/>
                <w:sz w:val="20"/>
                <w:szCs w:val="20"/>
                <w:lang w:val="de-CH" w:eastAsia="zh-CN"/>
              </w:rPr>
              <w:t>22502 Hamburg  </w:t>
            </w:r>
          </w:p>
          <w:p w14:paraId="65ED43CD"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r w:rsidRPr="00B345DD">
              <w:rPr>
                <w:rFonts w:ascii="VELUX Transform" w:hAnsi="VELUX Transform" w:cs="Arial"/>
                <w:sz w:val="20"/>
                <w:szCs w:val="20"/>
                <w:lang w:val="de-CH" w:eastAsia="zh-CN"/>
              </w:rPr>
              <w:t>Tel.: +49 (040) 5 47 07-4 66 </w:t>
            </w:r>
          </w:p>
          <w:p w14:paraId="5A4F07CE" w14:textId="777FF946" w:rsidR="00BB48C1" w:rsidRPr="00FF0E80" w:rsidRDefault="00BB48C1" w:rsidP="0059132E">
            <w:pPr>
              <w:spacing w:after="0" w:line="276" w:lineRule="auto"/>
              <w:ind w:right="-994"/>
              <w:textAlignment w:val="baseline"/>
              <w:rPr>
                <w:rFonts w:ascii="VELUX Transform" w:hAnsi="VELUX Transform" w:cs="Arial"/>
                <w:sz w:val="20"/>
                <w:szCs w:val="20"/>
                <w:lang w:val="fr-CH" w:eastAsia="zh-CN"/>
              </w:rPr>
            </w:pPr>
            <w:r w:rsidRPr="00FF0E80">
              <w:rPr>
                <w:rFonts w:ascii="VELUX Transform" w:hAnsi="VELUX Transform" w:cs="Arial"/>
                <w:sz w:val="20"/>
                <w:szCs w:val="20"/>
                <w:lang w:val="fr-CH" w:eastAsia="zh-CN"/>
              </w:rPr>
              <w:t xml:space="preserve">Mail: </w:t>
            </w:r>
            <w:hyperlink r:id="rId13" w:history="1">
              <w:r w:rsidR="00D86CB6" w:rsidRPr="00FF0E80">
                <w:rPr>
                  <w:rStyle w:val="Hyperlink"/>
                  <w:rFonts w:ascii="VELUX Transform" w:hAnsi="VELUX Transform" w:cs="Arial"/>
                  <w:sz w:val="20"/>
                  <w:szCs w:val="20"/>
                  <w:lang w:val="fr-CH" w:eastAsia="zh-CN"/>
                </w:rPr>
                <w:t>maik.seete@velux.com</w:t>
              </w:r>
            </w:hyperlink>
            <w:r w:rsidRPr="00FF0E80">
              <w:rPr>
                <w:rFonts w:ascii="VELUX Transform" w:hAnsi="VELUX Transform" w:cs="Arial"/>
                <w:sz w:val="20"/>
                <w:szCs w:val="20"/>
                <w:lang w:val="fr-CH" w:eastAsia="zh-CN"/>
              </w:rPr>
              <w:t xml:space="preserve"> </w:t>
            </w:r>
          </w:p>
        </w:tc>
        <w:tc>
          <w:tcPr>
            <w:tcW w:w="3827" w:type="dxa"/>
            <w:tcBorders>
              <w:top w:val="nil"/>
              <w:left w:val="nil"/>
              <w:bottom w:val="nil"/>
              <w:right w:val="nil"/>
            </w:tcBorders>
            <w:hideMark/>
          </w:tcPr>
          <w:p w14:paraId="24EB5F1A"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PRfact AG </w:t>
            </w:r>
          </w:p>
          <w:p w14:paraId="74AC262F"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Samuel Bürki </w:t>
            </w:r>
          </w:p>
          <w:p w14:paraId="0B41CCB1"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Seefeldstrasse 229  </w:t>
            </w:r>
          </w:p>
          <w:p w14:paraId="76566043"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8008 Zürich  </w:t>
            </w:r>
          </w:p>
          <w:p w14:paraId="6AB7F2DB"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Telefon +41 43 322 01 10 </w:t>
            </w:r>
          </w:p>
          <w:p w14:paraId="2DECB9F7" w14:textId="2A995AEC" w:rsidR="00BB48C1" w:rsidRPr="00B345DD" w:rsidRDefault="00525D8A" w:rsidP="0059132E">
            <w:pPr>
              <w:spacing w:after="0" w:line="276" w:lineRule="auto"/>
              <w:ind w:right="-994"/>
              <w:textAlignment w:val="baseline"/>
              <w:rPr>
                <w:rFonts w:ascii="VELUX Transform" w:hAnsi="VELUX Transform" w:cs="Arial"/>
                <w:sz w:val="20"/>
                <w:szCs w:val="20"/>
                <w:lang w:val="de-CH" w:eastAsia="zh-CN"/>
              </w:rPr>
            </w:pPr>
            <w:hyperlink r:id="rId14" w:history="1">
              <w:r w:rsidR="00775FE3" w:rsidRPr="00B345DD">
                <w:rPr>
                  <w:rStyle w:val="Hyperlink"/>
                  <w:rFonts w:ascii="VELUX Transform" w:hAnsi="VELUX Transform" w:cs="Arial"/>
                  <w:sz w:val="20"/>
                  <w:szCs w:val="20"/>
                  <w:lang w:val="de-CH" w:eastAsia="zh-CN"/>
                </w:rPr>
                <w:t>velux@prfact.ch</w:t>
              </w:r>
            </w:hyperlink>
          </w:p>
        </w:tc>
      </w:tr>
    </w:tbl>
    <w:p w14:paraId="3A36029B" w14:textId="77777777" w:rsidR="00BB48C1" w:rsidRPr="00B345DD" w:rsidRDefault="00BB48C1" w:rsidP="0059132E">
      <w:pPr>
        <w:pBdr>
          <w:bottom w:val="single" w:sz="4" w:space="1" w:color="000000"/>
        </w:pBdr>
        <w:spacing w:line="276" w:lineRule="auto"/>
        <w:ind w:right="-1"/>
        <w:rPr>
          <w:rFonts w:ascii="VELUX Transform" w:hAnsi="VELUX Transform" w:cs="Arial"/>
          <w:bCs/>
          <w:color w:val="000000" w:themeColor="text1"/>
          <w:sz w:val="20"/>
          <w:szCs w:val="20"/>
          <w:lang w:val="de-CH"/>
        </w:rPr>
      </w:pPr>
    </w:p>
    <w:p w14:paraId="450EB99E" w14:textId="77777777" w:rsidR="00BB48C1" w:rsidRPr="00B345DD" w:rsidRDefault="00BB48C1" w:rsidP="0059132E">
      <w:pPr>
        <w:autoSpaceDE w:val="0"/>
        <w:spacing w:line="276" w:lineRule="auto"/>
        <w:ind w:right="-994"/>
        <w:rPr>
          <w:rFonts w:ascii="VELUX Transform" w:hAnsi="VELUX Transform"/>
          <w:color w:val="000000" w:themeColor="text1"/>
          <w:sz w:val="20"/>
          <w:szCs w:val="20"/>
          <w:lang w:val="de-CH"/>
        </w:rPr>
      </w:pPr>
    </w:p>
    <w:p w14:paraId="60F3BCE9" w14:textId="77777777" w:rsidR="00BB48C1" w:rsidRPr="00B345DD" w:rsidRDefault="00BB48C1" w:rsidP="0059132E">
      <w:pPr>
        <w:autoSpaceDE w:val="0"/>
        <w:spacing w:line="276" w:lineRule="auto"/>
        <w:ind w:right="-994"/>
        <w:rPr>
          <w:rFonts w:ascii="VELUX Transform" w:hAnsi="VELUX Transform"/>
          <w:color w:val="000000" w:themeColor="text1"/>
          <w:sz w:val="20"/>
          <w:szCs w:val="20"/>
          <w:lang w:val="de-CH"/>
        </w:rPr>
      </w:pPr>
    </w:p>
    <w:p w14:paraId="01A320AC" w14:textId="77777777" w:rsidR="00BB48C1" w:rsidRPr="00B345DD" w:rsidRDefault="00BB48C1" w:rsidP="0059132E">
      <w:pPr>
        <w:spacing w:line="276" w:lineRule="auto"/>
        <w:ind w:right="-1"/>
        <w:jc w:val="both"/>
        <w:rPr>
          <w:rFonts w:ascii="VELUX Transform" w:hAnsi="VELUX Transform" w:cs="Arial"/>
          <w:b/>
          <w:bCs/>
          <w:color w:val="000000" w:themeColor="text1"/>
          <w:sz w:val="20"/>
          <w:szCs w:val="20"/>
          <w:lang w:val="de-CH"/>
        </w:rPr>
      </w:pPr>
      <w:r w:rsidRPr="00B345DD">
        <w:rPr>
          <w:rFonts w:ascii="VELUX Transform" w:hAnsi="VELUX Transform" w:cs="Arial"/>
          <w:b/>
          <w:bCs/>
          <w:color w:val="000000" w:themeColor="text1"/>
          <w:sz w:val="20"/>
          <w:szCs w:val="20"/>
          <w:lang w:val="de-CH"/>
        </w:rPr>
        <w:t>Über die Velux Schweiz AG</w:t>
      </w:r>
    </w:p>
    <w:p w14:paraId="45F5629E" w14:textId="14E080CF"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r w:rsidRPr="00B345DD">
        <w:rPr>
          <w:rFonts w:ascii="VELUX Transform" w:hAnsi="VELUX Transform" w:cs="Arial"/>
          <w:bCs/>
          <w:color w:val="000000" w:themeColor="text1"/>
          <w:sz w:val="20"/>
          <w:szCs w:val="20"/>
          <w:lang w:val="de-CH"/>
        </w:rPr>
        <w:t xml:space="preserve">Die Velux Schweiz AG mit Sitz in Aarburg ist ein Unternehmen der internationalen Velux Gruppe. Der weltweit grösste Hersteller von Dachfenstern verfolgt die Vision, mit Hilfe von Tageslicht und frischer Luft bessere Lebensbedingungen unter dem Dach zu schaffen. International ist die Gruppe mit ca. 12.500 </w:t>
      </w:r>
      <w:proofErr w:type="spellStart"/>
      <w:proofErr w:type="gramStart"/>
      <w:r w:rsidRPr="00B345DD">
        <w:rPr>
          <w:rFonts w:ascii="VELUX Transform" w:hAnsi="VELUX Transform" w:cs="Arial"/>
          <w:bCs/>
          <w:color w:val="000000" w:themeColor="text1"/>
          <w:sz w:val="20"/>
          <w:szCs w:val="20"/>
          <w:lang w:val="de-CH"/>
        </w:rPr>
        <w:t>Mitarbeiter:innen</w:t>
      </w:r>
      <w:proofErr w:type="spellEnd"/>
      <w:proofErr w:type="gramEnd"/>
      <w:r w:rsidRPr="00B345DD">
        <w:rPr>
          <w:rFonts w:ascii="VELUX Transform" w:hAnsi="VELUX Transform" w:cs="Arial"/>
          <w:bCs/>
          <w:color w:val="000000" w:themeColor="text1"/>
          <w:sz w:val="20"/>
          <w:szCs w:val="20"/>
          <w:lang w:val="de-CH"/>
        </w:rPr>
        <w:t xml:space="preserve"> in rund 40 Ländern vertreten. Neben Dachfenstern und vielfältigen Dachfensterlösungen für geneigte und flache Dächer umfasst die Produktpalette unter anderem Sonnenschutz-, sowie Hitzeschutz- und Zubehörprodukte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p>
    <w:p w14:paraId="71D52548" w14:textId="77777777"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r w:rsidRPr="00B345DD">
        <w:rPr>
          <w:rFonts w:ascii="VELUX Transform" w:hAnsi="VELUX Transform" w:cs="Arial"/>
          <w:bCs/>
          <w:color w:val="000000" w:themeColor="text1"/>
          <w:sz w:val="20"/>
          <w:szCs w:val="20"/>
          <w:lang w:val="de-CH"/>
        </w:rPr>
        <w:lastRenderedPageBreak/>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501304DD" w14:textId="55B943A1"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r w:rsidRPr="00B345DD">
        <w:rPr>
          <w:rFonts w:ascii="VELUX Transform" w:hAnsi="VELUX Transform" w:cs="Arial"/>
          <w:bCs/>
          <w:color w:val="000000" w:themeColor="text1"/>
          <w:sz w:val="20"/>
          <w:szCs w:val="20"/>
          <w:lang w:val="de-CH"/>
        </w:rPr>
        <w:t xml:space="preserve">Weitere Informationen unter </w:t>
      </w:r>
      <w:hyperlink r:id="rId15" w:history="1">
        <w:r w:rsidRPr="00B345DD">
          <w:rPr>
            <w:rStyle w:val="Hyperlink"/>
            <w:rFonts w:ascii="VELUX Transform" w:hAnsi="VELUX Transform" w:cs="Arial"/>
            <w:bCs/>
            <w:sz w:val="20"/>
            <w:szCs w:val="20"/>
            <w:lang w:val="de-CH"/>
          </w:rPr>
          <w:t>www.velux.ch</w:t>
        </w:r>
      </w:hyperlink>
    </w:p>
    <w:p w14:paraId="04AE74BF" w14:textId="6BF53868"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r w:rsidRPr="00B345DD">
        <w:rPr>
          <w:rFonts w:ascii="VELUX Transform" w:hAnsi="VELUX Transform" w:cs="Arial"/>
          <w:bCs/>
          <w:color w:val="000000" w:themeColor="text1"/>
          <w:sz w:val="20"/>
          <w:szCs w:val="20"/>
          <w:lang w:val="de-CH"/>
        </w:rPr>
        <w:t xml:space="preserve">Pressetexte sowie druckfähiges Bildmaterial u.v.m. stehen im Velux Presseforum unter </w:t>
      </w:r>
      <w:hyperlink r:id="rId16" w:history="1">
        <w:r w:rsidRPr="00B345DD">
          <w:rPr>
            <w:rStyle w:val="Hyperlink"/>
            <w:rFonts w:ascii="VELUX Transform" w:hAnsi="VELUX Transform" w:cs="Arial"/>
            <w:bCs/>
            <w:sz w:val="20"/>
            <w:szCs w:val="20"/>
            <w:lang w:val="de-CH"/>
          </w:rPr>
          <w:t>presse.velux.ch</w:t>
        </w:r>
      </w:hyperlink>
      <w:r w:rsidRPr="00B345DD">
        <w:rPr>
          <w:rFonts w:ascii="VELUX Transform" w:hAnsi="VELUX Transform" w:cs="Arial"/>
          <w:bCs/>
          <w:color w:val="000000" w:themeColor="text1"/>
          <w:sz w:val="20"/>
          <w:szCs w:val="20"/>
          <w:lang w:val="de-CH"/>
        </w:rPr>
        <w:t xml:space="preserve"> zum Download bereit.</w:t>
      </w:r>
    </w:p>
    <w:p w14:paraId="7532CF12" w14:textId="1F657F6B"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p>
    <w:p w14:paraId="107898E7" w14:textId="77777777" w:rsidR="0059132E" w:rsidRPr="00B345DD" w:rsidRDefault="0059132E" w:rsidP="0059132E">
      <w:pPr>
        <w:spacing w:after="0" w:line="276" w:lineRule="auto"/>
        <w:jc w:val="both"/>
        <w:rPr>
          <w:rFonts w:ascii="VELUX Transform Headline" w:eastAsia="Calibri" w:hAnsi="VELUX Transform Headline" w:cs="Times New Roman"/>
          <w:b/>
          <w:bCs/>
          <w:sz w:val="20"/>
          <w:szCs w:val="20"/>
          <w:lang w:val="de-CH"/>
        </w:rPr>
      </w:pPr>
      <w:r w:rsidRPr="00B345DD">
        <w:rPr>
          <w:rFonts w:ascii="VELUX Transform Headline" w:eastAsia="Calibri" w:hAnsi="VELUX Transform Headline" w:cs="Times New Roman"/>
          <w:b/>
          <w:bCs/>
          <w:sz w:val="20"/>
          <w:szCs w:val="20"/>
          <w:lang w:val="de-CH"/>
        </w:rPr>
        <w:t xml:space="preserve">Über BPIE - Buildings Performance Institute Europe </w:t>
      </w:r>
    </w:p>
    <w:p w14:paraId="7D8E8771" w14:textId="77777777" w:rsidR="0059132E" w:rsidRPr="00B345DD" w:rsidRDefault="0059132E" w:rsidP="0059132E">
      <w:pPr>
        <w:spacing w:after="0" w:line="276" w:lineRule="auto"/>
        <w:jc w:val="both"/>
        <w:rPr>
          <w:rFonts w:ascii="VELUX Transform Headline" w:eastAsia="Calibri" w:hAnsi="VELUX Transform Headline" w:cs="Times New Roman"/>
          <w:sz w:val="20"/>
          <w:szCs w:val="20"/>
          <w:lang w:val="de-CH"/>
        </w:rPr>
      </w:pPr>
      <w:r w:rsidRPr="00B345DD">
        <w:rPr>
          <w:rFonts w:ascii="VELUX Transform Headline" w:eastAsia="Calibri" w:hAnsi="VELUX Transform Headline" w:cs="Times New Roman"/>
          <w:sz w:val="20"/>
          <w:szCs w:val="20"/>
          <w:lang w:val="de-CH"/>
        </w:rPr>
        <w:t>BPIE ist ein europäischer gemeinnütziger Thinktank, der mittels unabhängiger Analysen und Datenerhebungen Forschungsbeiträge für einen klimaneutralen Gebäudebestand leistet und in die politische Debatte auf EU-Ebene sowie in den europäischen Mitgliedsländern einspeist. BPIEs Arbeitsschwerpunkt liegt auf der Evaluierung von Politikinstrumenten und –</w:t>
      </w:r>
      <w:proofErr w:type="spellStart"/>
      <w:r w:rsidRPr="00B345DD">
        <w:rPr>
          <w:rFonts w:ascii="VELUX Transform Headline" w:eastAsia="Calibri" w:hAnsi="VELUX Transform Headline" w:cs="Times New Roman"/>
          <w:sz w:val="20"/>
          <w:szCs w:val="20"/>
          <w:lang w:val="de-CH"/>
        </w:rPr>
        <w:t>programmen</w:t>
      </w:r>
      <w:proofErr w:type="spellEnd"/>
      <w:r w:rsidRPr="00B345DD">
        <w:rPr>
          <w:rFonts w:ascii="VELUX Transform Headline" w:eastAsia="Calibri" w:hAnsi="VELUX Transform Headline" w:cs="Times New Roman"/>
          <w:sz w:val="20"/>
          <w:szCs w:val="20"/>
          <w:lang w:val="de-CH"/>
        </w:rPr>
        <w:t>, sowie der Identifizierung technologischer Lösungen und sozialer Innovationen zur Verringerung des Energieverbrauchs und zur Förderung von erneuerbaren Energien im europäischen Gebäudesektor. Darüber hinaus rückt BPIE die Bedeutung von gesundem Wohnraum (</w:t>
      </w:r>
      <w:proofErr w:type="spellStart"/>
      <w:r w:rsidRPr="00B345DD">
        <w:rPr>
          <w:rFonts w:ascii="VELUX Transform Headline" w:eastAsia="Calibri" w:hAnsi="VELUX Transform Headline" w:cs="Times New Roman"/>
          <w:i/>
          <w:iCs/>
          <w:sz w:val="20"/>
          <w:szCs w:val="20"/>
          <w:lang w:val="de-CH"/>
        </w:rPr>
        <w:t>healthy</w:t>
      </w:r>
      <w:proofErr w:type="spellEnd"/>
      <w:r w:rsidRPr="00B345DD">
        <w:rPr>
          <w:rFonts w:ascii="VELUX Transform Headline" w:eastAsia="Calibri" w:hAnsi="VELUX Transform Headline" w:cs="Times New Roman"/>
          <w:i/>
          <w:iCs/>
          <w:sz w:val="20"/>
          <w:szCs w:val="20"/>
          <w:lang w:val="de-CH"/>
        </w:rPr>
        <w:t xml:space="preserve"> </w:t>
      </w:r>
      <w:proofErr w:type="spellStart"/>
      <w:r w:rsidRPr="00B345DD">
        <w:rPr>
          <w:rFonts w:ascii="VELUX Transform Headline" w:eastAsia="Calibri" w:hAnsi="VELUX Transform Headline" w:cs="Times New Roman"/>
          <w:i/>
          <w:iCs/>
          <w:sz w:val="20"/>
          <w:szCs w:val="20"/>
          <w:lang w:val="de-CH"/>
        </w:rPr>
        <w:t>homes</w:t>
      </w:r>
      <w:proofErr w:type="spellEnd"/>
      <w:r w:rsidRPr="00B345DD">
        <w:rPr>
          <w:rFonts w:ascii="VELUX Transform Headline" w:eastAsia="Calibri" w:hAnsi="VELUX Transform Headline" w:cs="Times New Roman"/>
          <w:i/>
          <w:iCs/>
          <w:sz w:val="20"/>
          <w:szCs w:val="20"/>
          <w:lang w:val="de-CH"/>
        </w:rPr>
        <w:t xml:space="preserve">) </w:t>
      </w:r>
      <w:r w:rsidRPr="00B345DD">
        <w:rPr>
          <w:rFonts w:ascii="VELUX Transform Headline" w:eastAsia="Calibri" w:hAnsi="VELUX Transform Headline" w:cs="Times New Roman"/>
          <w:sz w:val="20"/>
          <w:szCs w:val="20"/>
          <w:lang w:val="de-CH"/>
        </w:rPr>
        <w:t xml:space="preserve">sowie die Notwendigkeit einer Lebenszyklusbetrachtung in den Vordergrund. Letztere ist nötig, um die EU-Klimaziele zu erreichen, </w:t>
      </w:r>
      <w:proofErr w:type="spellStart"/>
      <w:r w:rsidRPr="00B345DD">
        <w:rPr>
          <w:rFonts w:ascii="VELUX Transform Headline" w:eastAsia="Calibri" w:hAnsi="VELUX Transform Headline" w:cs="Times New Roman"/>
          <w:sz w:val="20"/>
          <w:szCs w:val="20"/>
          <w:lang w:val="de-CH"/>
        </w:rPr>
        <w:t>Dekarbonisierungspotenziale</w:t>
      </w:r>
      <w:proofErr w:type="spellEnd"/>
      <w:r w:rsidRPr="00B345DD">
        <w:rPr>
          <w:rFonts w:ascii="VELUX Transform Headline" w:eastAsia="Calibri" w:hAnsi="VELUX Transform Headline" w:cs="Times New Roman"/>
          <w:sz w:val="20"/>
          <w:szCs w:val="20"/>
          <w:lang w:val="de-CH"/>
        </w:rPr>
        <w:t xml:space="preserve"> in der Industrie aufzuzeigen und Nachhaltigkeit entlang der gesamten Wertschöpfungskette zu verankern. Neben seinem Hauptsitz in Brüssel unterhält das Institut seit 2014 auch ein weiteres Büro in Berlin – womit ein besonderer Fokus auf die deutsche, gebäuderelevante Politikentwicklung einhergeht. </w:t>
      </w:r>
    </w:p>
    <w:p w14:paraId="5FEEFCB9" w14:textId="77777777" w:rsidR="0059132E" w:rsidRPr="00B345DD" w:rsidRDefault="0059132E" w:rsidP="0059132E">
      <w:pPr>
        <w:spacing w:after="0" w:line="276" w:lineRule="auto"/>
        <w:jc w:val="both"/>
        <w:rPr>
          <w:rFonts w:ascii="VELUX Transform Headline" w:eastAsia="Calibri" w:hAnsi="VELUX Transform Headline" w:cs="Times New Roman"/>
          <w:sz w:val="20"/>
          <w:szCs w:val="20"/>
          <w:lang w:val="de-CH"/>
        </w:rPr>
      </w:pPr>
    </w:p>
    <w:p w14:paraId="6E623D04" w14:textId="27FD6FF1" w:rsidR="0059132E" w:rsidRPr="00B345DD" w:rsidRDefault="0059132E" w:rsidP="0059132E">
      <w:pPr>
        <w:spacing w:after="0" w:line="276" w:lineRule="auto"/>
        <w:jc w:val="both"/>
        <w:rPr>
          <w:rFonts w:ascii="VELUX Transform Headline" w:eastAsia="Calibri" w:hAnsi="VELUX Transform Headline" w:cs="Times New Roman"/>
          <w:sz w:val="20"/>
          <w:szCs w:val="20"/>
          <w:lang w:val="de-CH"/>
        </w:rPr>
      </w:pPr>
      <w:r w:rsidRPr="00B345DD">
        <w:rPr>
          <w:rFonts w:ascii="VELUX Transform Headline" w:eastAsia="Calibri" w:hAnsi="VELUX Transform Headline" w:cs="Times New Roman"/>
          <w:sz w:val="20"/>
          <w:szCs w:val="20"/>
          <w:lang w:val="de-CH"/>
        </w:rPr>
        <w:t xml:space="preserve">Weitere Informationen über BPIE finden Sie unter: </w:t>
      </w:r>
      <w:hyperlink r:id="rId17" w:history="1">
        <w:r w:rsidRPr="00B345DD">
          <w:rPr>
            <w:rStyle w:val="Hyperlink"/>
            <w:rFonts w:ascii="VELUX Transform Headline" w:eastAsia="Calibri" w:hAnsi="VELUX Transform Headline" w:cs="Times New Roman"/>
            <w:sz w:val="20"/>
            <w:szCs w:val="20"/>
            <w:lang w:val="de-CH"/>
          </w:rPr>
          <w:t>https://www.bpie.eu/</w:t>
        </w:r>
      </w:hyperlink>
      <w:r w:rsidRPr="00B345DD">
        <w:rPr>
          <w:rFonts w:ascii="VELUX Transform Headline" w:eastAsia="Calibri" w:hAnsi="VELUX Transform Headline" w:cs="Times New Roman"/>
          <w:sz w:val="20"/>
          <w:szCs w:val="20"/>
          <w:lang w:val="de-CH"/>
        </w:rPr>
        <w:t xml:space="preserve"> </w:t>
      </w:r>
    </w:p>
    <w:p w14:paraId="13D5E9D7" w14:textId="77777777" w:rsidR="0059132E" w:rsidRPr="00B345DD" w:rsidRDefault="0059132E" w:rsidP="0059132E">
      <w:pPr>
        <w:spacing w:line="276" w:lineRule="auto"/>
        <w:ind w:right="-1"/>
        <w:jc w:val="both"/>
        <w:rPr>
          <w:rFonts w:ascii="VELUX Transform" w:hAnsi="VELUX Transform" w:cs="Arial"/>
          <w:bCs/>
          <w:color w:val="000000" w:themeColor="text1"/>
          <w:sz w:val="20"/>
          <w:szCs w:val="20"/>
          <w:lang w:val="de-CH"/>
        </w:rPr>
      </w:pPr>
    </w:p>
    <w:p w14:paraId="68C1D367" w14:textId="72E79F67" w:rsidR="003836BD" w:rsidRPr="00B345DD" w:rsidRDefault="003836BD" w:rsidP="0059132E">
      <w:pPr>
        <w:spacing w:line="276" w:lineRule="auto"/>
        <w:rPr>
          <w:rFonts w:ascii="VELUX Transform" w:hAnsi="VELUX Transform"/>
          <w:b/>
          <w:lang w:val="de-CH"/>
        </w:rPr>
      </w:pPr>
    </w:p>
    <w:sectPr w:rsidR="003836BD" w:rsidRPr="00B345DD" w:rsidSect="00ED5DEF">
      <w:headerReference w:type="default" r:id="rId18"/>
      <w:pgSz w:w="11906" w:h="16838"/>
      <w:pgMar w:top="2694"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C0106" w14:textId="77777777" w:rsidR="003628EA" w:rsidRDefault="003628EA" w:rsidP="00CA7A7C">
      <w:pPr>
        <w:spacing w:after="0" w:line="240" w:lineRule="auto"/>
      </w:pPr>
      <w:r>
        <w:separator/>
      </w:r>
    </w:p>
  </w:endnote>
  <w:endnote w:type="continuationSeparator" w:id="0">
    <w:p w14:paraId="314FF340" w14:textId="77777777" w:rsidR="003628EA" w:rsidRDefault="003628EA"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Segoe UI">
    <w:panose1 w:val="020B0502040204020203"/>
    <w:charset w:val="00"/>
    <w:family w:val="swiss"/>
    <w:pitch w:val="variable"/>
    <w:sig w:usb0="E4002EFF" w:usb1="C000E47F" w:usb2="00000009" w:usb3="00000000" w:csb0="000001FF" w:csb1="00000000"/>
  </w:font>
  <w:font w:name="VELUX Transform Office">
    <w:altName w:val="Calibri"/>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00000001" w:usb1="00000003" w:usb2="00000000" w:usb3="00000000" w:csb0="0000019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VeluxForOffice">
    <w:altName w:val="Times New Roman"/>
    <w:panose1 w:val="02000506030000020004"/>
    <w:charset w:val="00"/>
    <w:family w:val="auto"/>
    <w:pitch w:val="variable"/>
    <w:sig w:usb0="A00002AF" w:usb1="5000204A"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60FEE" w14:textId="77777777" w:rsidR="003628EA" w:rsidRDefault="003628EA" w:rsidP="00CA7A7C">
      <w:pPr>
        <w:spacing w:after="0" w:line="240" w:lineRule="auto"/>
      </w:pPr>
      <w:r>
        <w:separator/>
      </w:r>
    </w:p>
  </w:footnote>
  <w:footnote w:type="continuationSeparator" w:id="0">
    <w:p w14:paraId="3BD390F4" w14:textId="77777777" w:rsidR="003628EA" w:rsidRDefault="003628EA" w:rsidP="00CA7A7C">
      <w:pPr>
        <w:spacing w:after="0" w:line="240" w:lineRule="auto"/>
      </w:pPr>
      <w:r>
        <w:continuationSeparator/>
      </w:r>
    </w:p>
  </w:footnote>
  <w:footnote w:id="1">
    <w:p w14:paraId="21249DCC" w14:textId="52D05C3B" w:rsidR="00AB5D17" w:rsidRPr="00B71867" w:rsidRDefault="00AB5D17" w:rsidP="00AB5D17">
      <w:pPr>
        <w:pStyle w:val="pf0"/>
        <w:rPr>
          <w:rFonts w:ascii="Times New Roman" w:hAnsi="Times New Roman" w:cs="Segoe UI"/>
          <w:sz w:val="18"/>
          <w:szCs w:val="18"/>
          <w:lang w:val="fr-FR"/>
        </w:rPr>
      </w:pPr>
      <w:r w:rsidRPr="00AE3EB3">
        <w:rPr>
          <w:rStyle w:val="Funotenzeichen"/>
          <w:rFonts w:ascii="VELUX Transform Headline" w:hAnsi="VELUX Transform Headline"/>
        </w:rPr>
        <w:footnoteRef/>
      </w:r>
      <w:r w:rsidRPr="00B71867">
        <w:rPr>
          <w:rFonts w:ascii="VELUX Transform Headline" w:hAnsi="VELUX Transform Headline"/>
          <w:lang w:val="fr-FR"/>
        </w:rPr>
        <w:t xml:space="preserve"> </w:t>
      </w:r>
      <w:r w:rsidRPr="00B71867">
        <w:rPr>
          <w:rFonts w:ascii="VELUX Transform Headline" w:hAnsi="VELUX Transform Headline" w:cs="Arial"/>
          <w:sz w:val="20"/>
          <w:szCs w:val="20"/>
          <w:lang w:val="fr-FR"/>
        </w:rPr>
        <w:t xml:space="preserve">: </w:t>
      </w:r>
      <w:hyperlink r:id="rId1" w:history="1">
        <w:proofErr w:type="spellStart"/>
        <w:r w:rsidRPr="00B71867">
          <w:rPr>
            <w:rStyle w:val="cf01"/>
            <w:rFonts w:ascii="VELUX Transform Headline" w:hAnsi="VELUX Transform Headline"/>
            <w:color w:val="0000FF"/>
            <w:sz w:val="18"/>
            <w:szCs w:val="18"/>
            <w:lang w:val="fr-FR"/>
          </w:rPr>
          <w:t>Statistics</w:t>
        </w:r>
        <w:proofErr w:type="spellEnd"/>
        <w:r w:rsidRPr="00B71867">
          <w:rPr>
            <w:rStyle w:val="cf01"/>
            <w:rFonts w:ascii="VELUX Transform Headline" w:hAnsi="VELUX Transform Headline"/>
            <w:color w:val="0000FF"/>
            <w:sz w:val="18"/>
            <w:szCs w:val="18"/>
            <w:lang w:val="fr-FR"/>
          </w:rPr>
          <w:t xml:space="preserve"> | Eurostat (europa.eu)</w:t>
        </w:r>
      </w:hyperlink>
    </w:p>
  </w:footnote>
  <w:footnote w:id="2">
    <w:p w14:paraId="2AB5BF5E" w14:textId="1F444916" w:rsidR="00076D63" w:rsidRPr="00B71867" w:rsidRDefault="00076D63">
      <w:pPr>
        <w:pStyle w:val="Funotentext"/>
        <w:rPr>
          <w:rFonts w:ascii="VELUX Transform Headline" w:hAnsi="VELUX Transform Headline"/>
          <w:lang w:val="fr-FR"/>
        </w:rPr>
      </w:pPr>
      <w:r w:rsidRPr="00B71867">
        <w:rPr>
          <w:rStyle w:val="Funotenzeichen"/>
          <w:rFonts w:ascii="VELUX Transform Headline" w:hAnsi="VELUX Transform Headline"/>
        </w:rPr>
        <w:footnoteRef/>
      </w:r>
      <w:r w:rsidRPr="00B71867">
        <w:rPr>
          <w:rFonts w:ascii="VELUX Transform Headline" w:hAnsi="VELUX Transform Headline"/>
          <w:lang w:val="fr-FR"/>
        </w:rPr>
        <w:t xml:space="preserve"> </w:t>
      </w:r>
      <w:hyperlink r:id="rId2" w:history="1">
        <w:proofErr w:type="spellStart"/>
        <w:r w:rsidRPr="00B71867">
          <w:rPr>
            <w:rStyle w:val="cf01"/>
            <w:rFonts w:ascii="VELUX Transform Headline" w:hAnsi="VELUX Transform Headline"/>
            <w:color w:val="0000FF"/>
            <w:sz w:val="18"/>
            <w:szCs w:val="18"/>
            <w:u w:val="single"/>
            <w:lang w:val="fr-FR"/>
          </w:rPr>
          <w:t>Statistics</w:t>
        </w:r>
        <w:proofErr w:type="spellEnd"/>
        <w:r w:rsidRPr="00B71867">
          <w:rPr>
            <w:rStyle w:val="cf01"/>
            <w:rFonts w:ascii="VELUX Transform Headline" w:hAnsi="VELUX Transform Headline"/>
            <w:color w:val="0000FF"/>
            <w:sz w:val="18"/>
            <w:szCs w:val="18"/>
            <w:u w:val="single"/>
            <w:lang w:val="fr-FR"/>
          </w:rPr>
          <w:t xml:space="preserve"> | Eurostat (europa.eu)</w:t>
        </w:r>
      </w:hyperlink>
    </w:p>
  </w:footnote>
  <w:footnote w:id="3">
    <w:p w14:paraId="5ADCFB3B" w14:textId="3496C973" w:rsidR="00200BA4" w:rsidRPr="00B71867" w:rsidRDefault="00200BA4">
      <w:pPr>
        <w:pStyle w:val="Funotentext"/>
        <w:rPr>
          <w:rFonts w:ascii="VELUX Transform Headline" w:hAnsi="VELUX Transform Headline"/>
          <w:lang w:val="de-CH"/>
        </w:rPr>
      </w:pPr>
      <w:r w:rsidRPr="00B71867">
        <w:rPr>
          <w:rStyle w:val="Funotenzeichen"/>
          <w:rFonts w:ascii="VELUX Transform Headline" w:hAnsi="VELUX Transform Headline"/>
        </w:rPr>
        <w:footnoteRef/>
      </w:r>
      <w:r w:rsidRPr="00B71867">
        <w:rPr>
          <w:rFonts w:ascii="VELUX Transform Headline" w:hAnsi="VELUX Transform Headline"/>
        </w:rPr>
        <w:t xml:space="preserve"> </w:t>
      </w:r>
      <w:hyperlink r:id="rId3" w:history="1">
        <w:r w:rsidRPr="00B71867">
          <w:rPr>
            <w:rStyle w:val="cf01"/>
            <w:rFonts w:ascii="VELUX Transform Headline" w:hAnsi="VELUX Transform Headline"/>
            <w:color w:val="0000FF"/>
            <w:sz w:val="18"/>
            <w:szCs w:val="18"/>
            <w:u w:val="single"/>
          </w:rPr>
          <w:t>Statistics | Eurostat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A7A7C" w:rsidRDefault="00CA7A7C" w:rsidP="00CA7A7C">
    <w:pPr>
      <w:tabs>
        <w:tab w:val="center" w:pos="4513"/>
        <w:tab w:val="right" w:pos="9026"/>
        <w:tab w:val="right" w:pos="9360"/>
      </w:tabs>
      <w:spacing w:after="0" w:line="240" w:lineRule="auto"/>
      <w:rPr>
        <w:rFonts w:ascii="VeluxForOffice" w:hAnsi="VeluxForOffice"/>
        <w:lang w:val="en-GB"/>
      </w:rPr>
    </w:pPr>
  </w:p>
  <w:p w14:paraId="126BF0FF" w14:textId="64223E83" w:rsidR="00CA7A7C" w:rsidRPr="00525CF9" w:rsidRDefault="00CA7A7C" w:rsidP="00BB48C1">
    <w:pPr>
      <w:tabs>
        <w:tab w:val="center" w:pos="4513"/>
        <w:tab w:val="right" w:pos="9026"/>
        <w:tab w:val="right" w:pos="9360"/>
      </w:tabs>
      <w:spacing w:after="0" w:line="240" w:lineRule="auto"/>
      <w:rPr>
        <w:lang w:val="en-GB"/>
      </w:rPr>
    </w:pPr>
    <w:r w:rsidRPr="002551CA">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00BB48C1" w:rsidRPr="0039351B">
      <w:rPr>
        <w:lang w:val="en-US"/>
      </w:rPr>
      <w:t xml:space="preserve"> </w:t>
    </w:r>
    <w:r w:rsidR="00BB48C1" w:rsidRPr="00525CF9">
      <w:rPr>
        <w:rFonts w:ascii="VELUX Transform" w:hAnsi="VELUX Transform"/>
        <w:noProof/>
        <w:sz w:val="20"/>
        <w:lang w:val="en-GB" w:eastAsia="de-CH"/>
      </w:rPr>
      <w:t xml:space="preserve">Velux </w:t>
    </w:r>
    <w:r w:rsidR="003D09E4" w:rsidRPr="00525CF9">
      <w:rPr>
        <w:rFonts w:ascii="VELUX Transform" w:hAnsi="VELUX Transform"/>
        <w:noProof/>
        <w:sz w:val="20"/>
        <w:lang w:val="en-GB" w:eastAsia="de-CH"/>
      </w:rPr>
      <w:t xml:space="preserve">Medienmitteilung </w:t>
    </w:r>
    <w:r w:rsidR="008467DB" w:rsidRPr="00525CF9">
      <w:rPr>
        <w:rFonts w:ascii="VELUX Transform" w:hAnsi="VELUX Transform"/>
        <w:noProof/>
        <w:sz w:val="20"/>
        <w:lang w:val="en-GB" w:eastAsia="de-CH"/>
      </w:rPr>
      <w:t>–</w:t>
    </w:r>
    <w:r w:rsidR="003D09E4" w:rsidRPr="00525CF9">
      <w:rPr>
        <w:rFonts w:ascii="VELUX Transform" w:hAnsi="VELUX Transform"/>
        <w:noProof/>
        <w:sz w:val="20"/>
        <w:lang w:val="en-GB" w:eastAsia="de-CH"/>
      </w:rPr>
      <w:t xml:space="preserve"> </w:t>
    </w:r>
    <w:r w:rsidR="00525CF9" w:rsidRPr="00525CF9">
      <w:rPr>
        <w:rFonts w:ascii="VELUX Transform" w:hAnsi="VELUX Transform"/>
        <w:noProof/>
        <w:sz w:val="20"/>
        <w:lang w:val="en-GB" w:eastAsia="de-CH"/>
      </w:rPr>
      <w:t>Healthy Buildings Barometer 2024</w:t>
    </w:r>
  </w:p>
  <w:p w14:paraId="3E8089DF" w14:textId="6435F41F" w:rsidR="00CA7A7C" w:rsidRPr="0039351B" w:rsidRDefault="00CA7A7C">
    <w:pPr>
      <w:pStyle w:val="Kopfzeile"/>
      <w:rPr>
        <w:lang w:val="en-US"/>
      </w:rPr>
    </w:pPr>
  </w:p>
  <w:p w14:paraId="04E32760" w14:textId="196A46C0" w:rsidR="00CA7A7C" w:rsidRPr="0039351B" w:rsidRDefault="00CA7A7C">
    <w:pPr>
      <w:pStyle w:val="Kopfzeile"/>
      <w:rPr>
        <w:lang w:val="en-US"/>
      </w:rPr>
    </w:pPr>
  </w:p>
  <w:p w14:paraId="1D28E20F" w14:textId="447516AA" w:rsidR="00CA7A7C" w:rsidRPr="0039351B" w:rsidRDefault="00CA7A7C">
    <w:pPr>
      <w:pStyle w:val="Kopfzeile"/>
      <w:rPr>
        <w:lang w:val="en-US"/>
      </w:rPr>
    </w:pPr>
  </w:p>
  <w:p w14:paraId="5AF360F5" w14:textId="77777777" w:rsidR="00CA7A7C" w:rsidRPr="0039351B" w:rsidRDefault="00CA7A7C">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94DF0"/>
    <w:multiLevelType w:val="hybridMultilevel"/>
    <w:tmpl w:val="FEC8D4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en-US" w:vendorID="64" w:dllVersion="6" w:nlCheck="1" w:checkStyle="1"/>
  <w:activeWritingStyle w:appName="MSWord" w:lang="de-AT" w:vendorID="64" w:dllVersion="6" w:nlCheck="1" w:checkStyle="0"/>
  <w:activeWritingStyle w:appName="MSWord" w:lang="it-CH" w:vendorID="64" w:dllVersion="6" w:nlCheck="1" w:checkStyle="0"/>
  <w:activeWritingStyle w:appName="MSWord" w:lang="fr-FR" w:vendorID="64" w:dllVersion="6" w:nlCheck="1" w:checkStyle="0"/>
  <w:activeWritingStyle w:appName="MSWord" w:lang="de-CH" w:vendorID="64" w:dllVersion="4096" w:nlCheck="1" w:checkStyle="0"/>
  <w:activeWritingStyle w:appName="MSWord" w:lang="de-CH" w:vendorID="64" w:dllVersion="131078" w:nlCheck="1" w:checkStyle="0"/>
  <w:activeWritingStyle w:appName="MSWord" w:lang="fr-FR" w:vendorID="64" w:dllVersion="131078" w:nlCheck="1" w:checkStyle="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0588E"/>
    <w:rsid w:val="00014934"/>
    <w:rsid w:val="00051F42"/>
    <w:rsid w:val="00076D63"/>
    <w:rsid w:val="00082762"/>
    <w:rsid w:val="000933F2"/>
    <w:rsid w:val="000A0C79"/>
    <w:rsid w:val="000A419A"/>
    <w:rsid w:val="00113A62"/>
    <w:rsid w:val="001274DB"/>
    <w:rsid w:val="00146B3C"/>
    <w:rsid w:val="00166733"/>
    <w:rsid w:val="001708BF"/>
    <w:rsid w:val="00174345"/>
    <w:rsid w:val="00177DF4"/>
    <w:rsid w:val="001B2913"/>
    <w:rsid w:val="00200BA4"/>
    <w:rsid w:val="002078E9"/>
    <w:rsid w:val="00216C91"/>
    <w:rsid w:val="002551CA"/>
    <w:rsid w:val="00260C7F"/>
    <w:rsid w:val="0029059D"/>
    <w:rsid w:val="002C3254"/>
    <w:rsid w:val="002E60F9"/>
    <w:rsid w:val="00303554"/>
    <w:rsid w:val="003226ED"/>
    <w:rsid w:val="00327777"/>
    <w:rsid w:val="00351361"/>
    <w:rsid w:val="003628EA"/>
    <w:rsid w:val="00367E31"/>
    <w:rsid w:val="0037753D"/>
    <w:rsid w:val="003836BD"/>
    <w:rsid w:val="0039351B"/>
    <w:rsid w:val="003A3BA5"/>
    <w:rsid w:val="003C4639"/>
    <w:rsid w:val="003D09E4"/>
    <w:rsid w:val="003E041E"/>
    <w:rsid w:val="003F52B3"/>
    <w:rsid w:val="00445CD3"/>
    <w:rsid w:val="004B03D5"/>
    <w:rsid w:val="004B3702"/>
    <w:rsid w:val="004C51F1"/>
    <w:rsid w:val="004D2493"/>
    <w:rsid w:val="00503FCA"/>
    <w:rsid w:val="00525CF9"/>
    <w:rsid w:val="00525D8A"/>
    <w:rsid w:val="0054022B"/>
    <w:rsid w:val="0054609F"/>
    <w:rsid w:val="0059132E"/>
    <w:rsid w:val="005F2FCA"/>
    <w:rsid w:val="00623D8E"/>
    <w:rsid w:val="006258CF"/>
    <w:rsid w:val="00656D58"/>
    <w:rsid w:val="006D6B2F"/>
    <w:rsid w:val="006F7CC1"/>
    <w:rsid w:val="00700156"/>
    <w:rsid w:val="00741FF3"/>
    <w:rsid w:val="007602CE"/>
    <w:rsid w:val="00767F2D"/>
    <w:rsid w:val="00775FE3"/>
    <w:rsid w:val="007775D5"/>
    <w:rsid w:val="00783B81"/>
    <w:rsid w:val="007A63F3"/>
    <w:rsid w:val="007B2364"/>
    <w:rsid w:val="007E2F9D"/>
    <w:rsid w:val="007F0241"/>
    <w:rsid w:val="007F6B46"/>
    <w:rsid w:val="008112BF"/>
    <w:rsid w:val="008329AE"/>
    <w:rsid w:val="008463BB"/>
    <w:rsid w:val="008467DB"/>
    <w:rsid w:val="00881580"/>
    <w:rsid w:val="00896672"/>
    <w:rsid w:val="008A54B5"/>
    <w:rsid w:val="008E7243"/>
    <w:rsid w:val="00990759"/>
    <w:rsid w:val="00A27A58"/>
    <w:rsid w:val="00A62772"/>
    <w:rsid w:val="00A71B8F"/>
    <w:rsid w:val="00AB40F3"/>
    <w:rsid w:val="00AB5D17"/>
    <w:rsid w:val="00AE42DA"/>
    <w:rsid w:val="00B06D12"/>
    <w:rsid w:val="00B10DB4"/>
    <w:rsid w:val="00B345DD"/>
    <w:rsid w:val="00B63FDA"/>
    <w:rsid w:val="00B67F2C"/>
    <w:rsid w:val="00B71867"/>
    <w:rsid w:val="00B806BA"/>
    <w:rsid w:val="00B91C9C"/>
    <w:rsid w:val="00BB4499"/>
    <w:rsid w:val="00BB48C1"/>
    <w:rsid w:val="00BD2568"/>
    <w:rsid w:val="00C056B2"/>
    <w:rsid w:val="00C10BA2"/>
    <w:rsid w:val="00C77740"/>
    <w:rsid w:val="00C87F66"/>
    <w:rsid w:val="00C95603"/>
    <w:rsid w:val="00CA7A7C"/>
    <w:rsid w:val="00D04006"/>
    <w:rsid w:val="00D60428"/>
    <w:rsid w:val="00D802AD"/>
    <w:rsid w:val="00D86CB6"/>
    <w:rsid w:val="00DC554A"/>
    <w:rsid w:val="00E70498"/>
    <w:rsid w:val="00E75733"/>
    <w:rsid w:val="00EA36A6"/>
    <w:rsid w:val="00EA3F52"/>
    <w:rsid w:val="00ED0943"/>
    <w:rsid w:val="00ED5DEF"/>
    <w:rsid w:val="00F50AFD"/>
    <w:rsid w:val="00F5523E"/>
    <w:rsid w:val="00FC0250"/>
    <w:rsid w:val="00FC313C"/>
    <w:rsid w:val="00FF0E80"/>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CAF38"/>
  <w15:chartTrackingRefBased/>
  <w15:docId w15:val="{6FCA938D-1851-4F0F-95EF-9DCF4F31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B291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741FF3"/>
    <w:rPr>
      <w:sz w:val="16"/>
      <w:szCs w:val="16"/>
    </w:rPr>
  </w:style>
  <w:style w:type="paragraph" w:styleId="Kommentartext">
    <w:name w:val="annotation text"/>
    <w:basedOn w:val="Standard"/>
    <w:link w:val="KommentartextZchn"/>
    <w:unhideWhenUsed/>
    <w:rsid w:val="00741FF3"/>
    <w:pPr>
      <w:spacing w:line="240" w:lineRule="auto"/>
    </w:pPr>
    <w:rPr>
      <w:sz w:val="20"/>
      <w:szCs w:val="20"/>
    </w:rPr>
  </w:style>
  <w:style w:type="character" w:customStyle="1" w:styleId="KommentartextZchn">
    <w:name w:val="Kommentartext Zchn"/>
    <w:basedOn w:val="Absatz-Standardschriftart"/>
    <w:link w:val="Kommentartext"/>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UnresolvedMention2">
    <w:name w:val="Unresolved Mention2"/>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Sprechblasentext">
    <w:name w:val="Balloon Text"/>
    <w:basedOn w:val="Standard"/>
    <w:link w:val="SprechblasentextZchn"/>
    <w:uiPriority w:val="99"/>
    <w:semiHidden/>
    <w:unhideWhenUsed/>
    <w:rsid w:val="003D09E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09E4"/>
    <w:rPr>
      <w:rFonts w:ascii="Segoe UI" w:hAnsi="Segoe UI" w:cs="Segoe UI"/>
      <w:sz w:val="18"/>
      <w:szCs w:val="18"/>
    </w:rPr>
  </w:style>
  <w:style w:type="paragraph" w:styleId="Funotentext">
    <w:name w:val="footnote text"/>
    <w:basedOn w:val="Standard"/>
    <w:link w:val="FunotentextZchn"/>
    <w:uiPriority w:val="99"/>
    <w:semiHidden/>
    <w:unhideWhenUsed/>
    <w:rsid w:val="005913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9132E"/>
    <w:rPr>
      <w:sz w:val="20"/>
      <w:szCs w:val="20"/>
    </w:rPr>
  </w:style>
  <w:style w:type="character" w:styleId="Funotenzeichen">
    <w:name w:val="footnote reference"/>
    <w:uiPriority w:val="99"/>
    <w:semiHidden/>
    <w:rsid w:val="0059132E"/>
    <w:rPr>
      <w:rFonts w:ascii="VELUX Transform Office" w:hAnsi="VELUX Transform Office"/>
      <w:sz w:val="14"/>
      <w:vertAlign w:val="superscript"/>
      <w:lang w:val="en-GB"/>
    </w:rPr>
  </w:style>
  <w:style w:type="character" w:customStyle="1" w:styleId="UnresolvedMention3">
    <w:name w:val="Unresolved Mention3"/>
    <w:basedOn w:val="Absatz-Standardschriftart"/>
    <w:uiPriority w:val="99"/>
    <w:semiHidden/>
    <w:unhideWhenUsed/>
    <w:rsid w:val="0037753D"/>
    <w:rPr>
      <w:color w:val="605E5C"/>
      <w:shd w:val="clear" w:color="auto" w:fill="E1DFDD"/>
    </w:rPr>
  </w:style>
  <w:style w:type="paragraph" w:customStyle="1" w:styleId="pf0">
    <w:name w:val="pf0"/>
    <w:basedOn w:val="Standard"/>
    <w:rsid w:val="001708BF"/>
    <w:pPr>
      <w:spacing w:before="100" w:beforeAutospacing="1" w:after="100" w:afterAutospacing="1" w:line="240" w:lineRule="auto"/>
    </w:pPr>
    <w:rPr>
      <w:rFonts w:ascii="Aptos" w:hAnsi="Aptos" w:cs="Times New Roman"/>
      <w:sz w:val="24"/>
      <w:szCs w:val="24"/>
      <w:lang w:val="de-CH" w:eastAsia="de-CH"/>
    </w:rPr>
  </w:style>
  <w:style w:type="character" w:customStyle="1" w:styleId="cf01">
    <w:name w:val="cf01"/>
    <w:basedOn w:val="Absatz-Standardschriftart"/>
    <w:rsid w:val="001708BF"/>
    <w:rPr>
      <w:rFonts w:ascii="Segoe UI" w:hAnsi="Segoe UI" w:cs="Segoe UI" w:hint="default"/>
    </w:rPr>
  </w:style>
  <w:style w:type="paragraph" w:styleId="Listenabsatz">
    <w:name w:val="List Paragraph"/>
    <w:basedOn w:val="Standard"/>
    <w:uiPriority w:val="34"/>
    <w:qFormat/>
    <w:rsid w:val="00200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691847">
      <w:bodyDiv w:val="1"/>
      <w:marLeft w:val="0"/>
      <w:marRight w:val="0"/>
      <w:marTop w:val="0"/>
      <w:marBottom w:val="0"/>
      <w:divBdr>
        <w:top w:val="none" w:sz="0" w:space="0" w:color="auto"/>
        <w:left w:val="none" w:sz="0" w:space="0" w:color="auto"/>
        <w:bottom w:val="none" w:sz="0" w:space="0" w:color="auto"/>
        <w:right w:val="none" w:sz="0" w:space="0" w:color="auto"/>
      </w:divBdr>
    </w:div>
    <w:div w:id="452286489">
      <w:bodyDiv w:val="1"/>
      <w:marLeft w:val="0"/>
      <w:marRight w:val="0"/>
      <w:marTop w:val="0"/>
      <w:marBottom w:val="0"/>
      <w:divBdr>
        <w:top w:val="none" w:sz="0" w:space="0" w:color="auto"/>
        <w:left w:val="none" w:sz="0" w:space="0" w:color="auto"/>
        <w:bottom w:val="none" w:sz="0" w:space="0" w:color="auto"/>
        <w:right w:val="none" w:sz="0" w:space="0" w:color="auto"/>
      </w:divBdr>
    </w:div>
    <w:div w:id="494884734">
      <w:bodyDiv w:val="1"/>
      <w:marLeft w:val="0"/>
      <w:marRight w:val="0"/>
      <w:marTop w:val="0"/>
      <w:marBottom w:val="0"/>
      <w:divBdr>
        <w:top w:val="none" w:sz="0" w:space="0" w:color="auto"/>
        <w:left w:val="none" w:sz="0" w:space="0" w:color="auto"/>
        <w:bottom w:val="none" w:sz="0" w:space="0" w:color="auto"/>
        <w:right w:val="none" w:sz="0" w:space="0" w:color="auto"/>
      </w:divBdr>
    </w:div>
    <w:div w:id="734160792">
      <w:bodyDiv w:val="1"/>
      <w:marLeft w:val="0"/>
      <w:marRight w:val="0"/>
      <w:marTop w:val="0"/>
      <w:marBottom w:val="0"/>
      <w:divBdr>
        <w:top w:val="none" w:sz="0" w:space="0" w:color="auto"/>
        <w:left w:val="none" w:sz="0" w:space="0" w:color="auto"/>
        <w:bottom w:val="none" w:sz="0" w:space="0" w:color="auto"/>
        <w:right w:val="none" w:sz="0" w:space="0" w:color="auto"/>
      </w:divBdr>
    </w:div>
    <w:div w:id="842938343">
      <w:bodyDiv w:val="1"/>
      <w:marLeft w:val="0"/>
      <w:marRight w:val="0"/>
      <w:marTop w:val="0"/>
      <w:marBottom w:val="0"/>
      <w:divBdr>
        <w:top w:val="none" w:sz="0" w:space="0" w:color="auto"/>
        <w:left w:val="none" w:sz="0" w:space="0" w:color="auto"/>
        <w:bottom w:val="none" w:sz="0" w:space="0" w:color="auto"/>
        <w:right w:val="none" w:sz="0" w:space="0" w:color="auto"/>
      </w:divBdr>
    </w:div>
    <w:div w:id="852645472">
      <w:bodyDiv w:val="1"/>
      <w:marLeft w:val="0"/>
      <w:marRight w:val="0"/>
      <w:marTop w:val="0"/>
      <w:marBottom w:val="0"/>
      <w:divBdr>
        <w:top w:val="none" w:sz="0" w:space="0" w:color="auto"/>
        <w:left w:val="none" w:sz="0" w:space="0" w:color="auto"/>
        <w:bottom w:val="none" w:sz="0" w:space="0" w:color="auto"/>
        <w:right w:val="none" w:sz="0" w:space="0" w:color="auto"/>
      </w:divBdr>
    </w:div>
    <w:div w:id="867572869">
      <w:bodyDiv w:val="1"/>
      <w:marLeft w:val="0"/>
      <w:marRight w:val="0"/>
      <w:marTop w:val="0"/>
      <w:marBottom w:val="0"/>
      <w:divBdr>
        <w:top w:val="none" w:sz="0" w:space="0" w:color="auto"/>
        <w:left w:val="none" w:sz="0" w:space="0" w:color="auto"/>
        <w:bottom w:val="none" w:sz="0" w:space="0" w:color="auto"/>
        <w:right w:val="none" w:sz="0" w:space="0" w:color="auto"/>
      </w:divBdr>
    </w:div>
    <w:div w:id="1092435219">
      <w:bodyDiv w:val="1"/>
      <w:marLeft w:val="0"/>
      <w:marRight w:val="0"/>
      <w:marTop w:val="0"/>
      <w:marBottom w:val="0"/>
      <w:divBdr>
        <w:top w:val="none" w:sz="0" w:space="0" w:color="auto"/>
        <w:left w:val="none" w:sz="0" w:space="0" w:color="auto"/>
        <w:bottom w:val="none" w:sz="0" w:space="0" w:color="auto"/>
        <w:right w:val="none" w:sz="0" w:space="0" w:color="auto"/>
      </w:divBdr>
    </w:div>
    <w:div w:id="1105880433">
      <w:bodyDiv w:val="1"/>
      <w:marLeft w:val="0"/>
      <w:marRight w:val="0"/>
      <w:marTop w:val="0"/>
      <w:marBottom w:val="0"/>
      <w:divBdr>
        <w:top w:val="none" w:sz="0" w:space="0" w:color="auto"/>
        <w:left w:val="none" w:sz="0" w:space="0" w:color="auto"/>
        <w:bottom w:val="none" w:sz="0" w:space="0" w:color="auto"/>
        <w:right w:val="none" w:sz="0" w:space="0" w:color="auto"/>
      </w:divBdr>
    </w:div>
    <w:div w:id="1132744601">
      <w:bodyDiv w:val="1"/>
      <w:marLeft w:val="0"/>
      <w:marRight w:val="0"/>
      <w:marTop w:val="0"/>
      <w:marBottom w:val="0"/>
      <w:divBdr>
        <w:top w:val="none" w:sz="0" w:space="0" w:color="auto"/>
        <w:left w:val="none" w:sz="0" w:space="0" w:color="auto"/>
        <w:bottom w:val="none" w:sz="0" w:space="0" w:color="auto"/>
        <w:right w:val="none" w:sz="0" w:space="0" w:color="auto"/>
      </w:divBdr>
    </w:div>
    <w:div w:id="1417744936">
      <w:bodyDiv w:val="1"/>
      <w:marLeft w:val="0"/>
      <w:marRight w:val="0"/>
      <w:marTop w:val="0"/>
      <w:marBottom w:val="0"/>
      <w:divBdr>
        <w:top w:val="none" w:sz="0" w:space="0" w:color="auto"/>
        <w:left w:val="none" w:sz="0" w:space="0" w:color="auto"/>
        <w:bottom w:val="none" w:sz="0" w:space="0" w:color="auto"/>
        <w:right w:val="none" w:sz="0" w:space="0" w:color="auto"/>
      </w:divBdr>
    </w:div>
    <w:div w:id="1441872603">
      <w:bodyDiv w:val="1"/>
      <w:marLeft w:val="0"/>
      <w:marRight w:val="0"/>
      <w:marTop w:val="0"/>
      <w:marBottom w:val="0"/>
      <w:divBdr>
        <w:top w:val="none" w:sz="0" w:space="0" w:color="auto"/>
        <w:left w:val="none" w:sz="0" w:space="0" w:color="auto"/>
        <w:bottom w:val="none" w:sz="0" w:space="0" w:color="auto"/>
        <w:right w:val="none" w:sz="0" w:space="0" w:color="auto"/>
      </w:divBdr>
    </w:div>
    <w:div w:id="1543906381">
      <w:bodyDiv w:val="1"/>
      <w:marLeft w:val="0"/>
      <w:marRight w:val="0"/>
      <w:marTop w:val="0"/>
      <w:marBottom w:val="0"/>
      <w:divBdr>
        <w:top w:val="none" w:sz="0" w:space="0" w:color="auto"/>
        <w:left w:val="none" w:sz="0" w:space="0" w:color="auto"/>
        <w:bottom w:val="none" w:sz="0" w:space="0" w:color="auto"/>
        <w:right w:val="none" w:sz="0" w:space="0" w:color="auto"/>
      </w:divBdr>
    </w:div>
    <w:div w:id="1544518358">
      <w:bodyDiv w:val="1"/>
      <w:marLeft w:val="0"/>
      <w:marRight w:val="0"/>
      <w:marTop w:val="0"/>
      <w:marBottom w:val="0"/>
      <w:divBdr>
        <w:top w:val="none" w:sz="0" w:space="0" w:color="auto"/>
        <w:left w:val="none" w:sz="0" w:space="0" w:color="auto"/>
        <w:bottom w:val="none" w:sz="0" w:space="0" w:color="auto"/>
        <w:right w:val="none" w:sz="0" w:space="0" w:color="auto"/>
      </w:divBdr>
    </w:div>
    <w:div w:id="1739009292">
      <w:bodyDiv w:val="1"/>
      <w:marLeft w:val="0"/>
      <w:marRight w:val="0"/>
      <w:marTop w:val="0"/>
      <w:marBottom w:val="0"/>
      <w:divBdr>
        <w:top w:val="none" w:sz="0" w:space="0" w:color="auto"/>
        <w:left w:val="none" w:sz="0" w:space="0" w:color="auto"/>
        <w:bottom w:val="none" w:sz="0" w:space="0" w:color="auto"/>
        <w:right w:val="none" w:sz="0" w:space="0" w:color="auto"/>
      </w:divBdr>
    </w:div>
    <w:div w:id="1792631450">
      <w:bodyDiv w:val="1"/>
      <w:marLeft w:val="0"/>
      <w:marRight w:val="0"/>
      <w:marTop w:val="0"/>
      <w:marBottom w:val="0"/>
      <w:divBdr>
        <w:top w:val="none" w:sz="0" w:space="0" w:color="auto"/>
        <w:left w:val="none" w:sz="0" w:space="0" w:color="auto"/>
        <w:bottom w:val="none" w:sz="0" w:space="0" w:color="auto"/>
        <w:right w:val="none" w:sz="0" w:space="0" w:color="auto"/>
      </w:divBdr>
    </w:div>
    <w:div w:id="1849786283">
      <w:bodyDiv w:val="1"/>
      <w:marLeft w:val="0"/>
      <w:marRight w:val="0"/>
      <w:marTop w:val="0"/>
      <w:marBottom w:val="0"/>
      <w:divBdr>
        <w:top w:val="none" w:sz="0" w:space="0" w:color="auto"/>
        <w:left w:val="none" w:sz="0" w:space="0" w:color="auto"/>
        <w:bottom w:val="none" w:sz="0" w:space="0" w:color="auto"/>
        <w:right w:val="none" w:sz="0" w:space="0" w:color="auto"/>
      </w:divBdr>
    </w:div>
    <w:div w:id="1922710384">
      <w:bodyDiv w:val="1"/>
      <w:marLeft w:val="0"/>
      <w:marRight w:val="0"/>
      <w:marTop w:val="0"/>
      <w:marBottom w:val="0"/>
      <w:divBdr>
        <w:top w:val="none" w:sz="0" w:space="0" w:color="auto"/>
        <w:left w:val="none" w:sz="0" w:space="0" w:color="auto"/>
        <w:bottom w:val="none" w:sz="0" w:space="0" w:color="auto"/>
        <w:right w:val="none" w:sz="0" w:space="0" w:color="auto"/>
      </w:divBdr>
    </w:div>
    <w:div w:id="1953633456">
      <w:bodyDiv w:val="1"/>
      <w:marLeft w:val="0"/>
      <w:marRight w:val="0"/>
      <w:marTop w:val="0"/>
      <w:marBottom w:val="0"/>
      <w:divBdr>
        <w:top w:val="none" w:sz="0" w:space="0" w:color="auto"/>
        <w:left w:val="none" w:sz="0" w:space="0" w:color="auto"/>
        <w:bottom w:val="none" w:sz="0" w:space="0" w:color="auto"/>
        <w:right w:val="none" w:sz="0" w:space="0" w:color="auto"/>
      </w:divBdr>
    </w:div>
    <w:div w:id="1959943976">
      <w:bodyDiv w:val="1"/>
      <w:marLeft w:val="0"/>
      <w:marRight w:val="0"/>
      <w:marTop w:val="0"/>
      <w:marBottom w:val="0"/>
      <w:divBdr>
        <w:top w:val="none" w:sz="0" w:space="0" w:color="auto"/>
        <w:left w:val="none" w:sz="0" w:space="0" w:color="auto"/>
        <w:bottom w:val="none" w:sz="0" w:space="0" w:color="auto"/>
        <w:right w:val="none" w:sz="0" w:space="0" w:color="auto"/>
      </w:divBdr>
    </w:div>
    <w:div w:id="208765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ik.seete@velux.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ealthybuildings.velux.com" TargetMode="External"/><Relationship Id="rId17" Type="http://schemas.openxmlformats.org/officeDocument/2006/relationships/hyperlink" Target="https://www.bpie.eu/" TargetMode="External"/><Relationship Id="rId2" Type="http://schemas.openxmlformats.org/officeDocument/2006/relationships/customXml" Target="../customXml/item2.xml"/><Relationship Id="rId16" Type="http://schemas.openxmlformats.org/officeDocument/2006/relationships/hyperlink" Target="http://www.presse.velux.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lux.de/hbb" TargetMode="External"/><Relationship Id="rId5" Type="http://schemas.openxmlformats.org/officeDocument/2006/relationships/numbering" Target="numbering.xml"/><Relationship Id="rId15" Type="http://schemas.openxmlformats.org/officeDocument/2006/relationships/hyperlink" Target="http://www.velux.c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lux@prfact.ch"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urostat/databrowser/view/educ_uoe_grad02__custom_11767507/default/table?lang=en" TargetMode="External"/><Relationship Id="rId2" Type="http://schemas.openxmlformats.org/officeDocument/2006/relationships/hyperlink" Target="https://ec.europa.eu/eurostat/databrowser/view/ilc_mddw02__custom_7986922/default/table?lang=en" TargetMode="External"/><Relationship Id="rId1" Type="http://schemas.openxmlformats.org/officeDocument/2006/relationships/hyperlink" Target="https://ec.europa.eu/eurostat/databrowser/view/ilc_mdho04/bookmark/table?lang=en&amp;bookmarkId=c2e36dbb-4c9a-48ac-b59f-f1073882e7a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9CC88F313A4E4198FAB59E9D15B5A6" ma:contentTypeVersion="16" ma:contentTypeDescription="Create a new document." ma:contentTypeScope="" ma:versionID="704a87c22e66f318fa515000b5d9220c">
  <xsd:schema xmlns:xsd="http://www.w3.org/2001/XMLSchema" xmlns:xs="http://www.w3.org/2001/XMLSchema" xmlns:p="http://schemas.microsoft.com/office/2006/metadata/properties" xmlns:ns2="5109aa81-5098-4bb8-bfec-a251c777bbbd" xmlns:ns3="50cac201-cdd6-4c7a-b683-36739e709d10" xmlns:ns4="ef58454f-6540-4d50-970f-77856d942b65" targetNamespace="http://schemas.microsoft.com/office/2006/metadata/properties" ma:root="true" ma:fieldsID="9c52ab46e579fd889c9dcbd5f2366aba" ns2:_="" ns3:_="" ns4:_="">
    <xsd:import namespace="5109aa81-5098-4bb8-bfec-a251c777bbbd"/>
    <xsd:import namespace="50cac201-cdd6-4c7a-b683-36739e709d10"/>
    <xsd:import namespace="ef58454f-6540-4d50-970f-77856d942b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9aa81-5098-4bb8-bfec-a251c777b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cac201-cdd6-4c7a-b683-36739e709d1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8454f-6540-4d50-970f-77856d942b6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1104c4f-ef78-4d94-b243-47a76cb8e223}" ma:internalName="TaxCatchAll" ma:showField="CatchAllData" ma:web="50cac201-cdd6-4c7a-b683-36739e709d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f58454f-6540-4d50-970f-77856d942b65" xsi:nil="true"/>
    <lcf76f155ced4ddcb4097134ff3c332f xmlns="5109aa81-5098-4bb8-bfec-a251c777bbb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2.xml><?xml version="1.0" encoding="utf-8"?>
<ds:datastoreItem xmlns:ds="http://schemas.openxmlformats.org/officeDocument/2006/customXml" ds:itemID="{E48864BD-7230-4DB6-A3D7-0CCACA21A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9aa81-5098-4bb8-bfec-a251c777bbbd"/>
    <ds:schemaRef ds:uri="50cac201-cdd6-4c7a-b683-36739e709d10"/>
    <ds:schemaRef ds:uri="ef58454f-6540-4d50-970f-77856d942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14C40-7CC1-4A3C-8EBA-3332117DC2E2}">
  <ds:schemaRefs>
    <ds:schemaRef ds:uri="http://schemas.microsoft.com/office/2006/documentManagement/types"/>
    <ds:schemaRef ds:uri="50cac201-cdd6-4c7a-b683-36739e709d10"/>
    <ds:schemaRef ds:uri="http://schemas.microsoft.com/office/infopath/2007/PartnerControls"/>
    <ds:schemaRef ds:uri="http://schemas.openxmlformats.org/package/2006/metadata/core-properties"/>
    <ds:schemaRef ds:uri="http://purl.org/dc/dcmitype/"/>
    <ds:schemaRef ds:uri="http://schemas.microsoft.com/office/2006/metadata/properties"/>
    <ds:schemaRef ds:uri="ef58454f-6540-4d50-970f-77856d942b65"/>
    <ds:schemaRef ds:uri="http://purl.org/dc/elements/1.1/"/>
    <ds:schemaRef ds:uri="5109aa81-5098-4bb8-bfec-a251c777bbbd"/>
    <ds:schemaRef ds:uri="http://www.w3.org/XML/1998/namespace"/>
    <ds:schemaRef ds:uri="http://purl.org/dc/terms/"/>
  </ds:schemaRefs>
</ds:datastoreItem>
</file>

<file path=customXml/itemProps4.xml><?xml version="1.0" encoding="utf-8"?>
<ds:datastoreItem xmlns:ds="http://schemas.openxmlformats.org/officeDocument/2006/customXml" ds:itemID="{E6B1D975-BB32-463A-A388-C5BCBE11C52A}">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1641</Words>
  <Characters>10343</Characters>
  <Application>Microsoft Office Word</Application>
  <DocSecurity>0</DocSecurity>
  <Lines>86</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6</cp:revision>
  <cp:lastPrinted>2023-07-26T12:27:00Z</cp:lastPrinted>
  <dcterms:created xsi:type="dcterms:W3CDTF">2024-07-25T07:58:00Z</dcterms:created>
  <dcterms:modified xsi:type="dcterms:W3CDTF">2024-09-26T09:21:00Z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0x010100FB9CC88F313A4E4198FAB59E9D15B5A6</vt:lpwstr>
  </property>
  <property fmtid="{D5CDD505-2E9C-101B-9397-08002B2CF9AE}" pid="3" name="MediaServiceImageTags">
    <vt:lpwstr/>
  </property>
</Properties>
</file>