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D5A12" w14:textId="4AA3F54D" w:rsidR="004D3B07" w:rsidRPr="005511CB" w:rsidRDefault="004565E0" w:rsidP="00C6517D">
      <w:pPr>
        <w:pStyle w:val="StandardWeb"/>
        <w:spacing w:before="0" w:beforeAutospacing="0" w:after="120" w:afterAutospacing="0" w:line="360" w:lineRule="auto"/>
        <w:rPr>
          <w:rFonts w:ascii="VELUX Transform" w:hAnsi="VELUX Transform" w:cs="Arial"/>
          <w:sz w:val="22"/>
          <w:szCs w:val="22"/>
          <w:lang w:val="de-CH"/>
        </w:rPr>
      </w:pPr>
      <w:r>
        <w:rPr>
          <w:rFonts w:ascii="VELUX Transform" w:hAnsi="VELUX Transform" w:cs="Arial"/>
          <w:sz w:val="22"/>
          <w:szCs w:val="22"/>
          <w:lang w:val="de-CH"/>
        </w:rPr>
        <w:t>Objektbericht</w:t>
      </w:r>
      <w:r w:rsidR="00217015" w:rsidRPr="005511CB">
        <w:rPr>
          <w:rFonts w:ascii="VELUX Transform" w:hAnsi="VELUX Transform" w:cs="Arial"/>
          <w:sz w:val="22"/>
          <w:szCs w:val="22"/>
          <w:lang w:val="de-CH"/>
        </w:rPr>
        <w:t xml:space="preserve"> </w:t>
      </w:r>
      <w:r w:rsidR="00ED48A5" w:rsidRPr="005511CB">
        <w:rPr>
          <w:rFonts w:ascii="VELUX Transform" w:hAnsi="VELUX Transform" w:cs="Arial"/>
          <w:sz w:val="22"/>
          <w:szCs w:val="22"/>
          <w:lang w:val="de-CH"/>
        </w:rPr>
        <w:t>V</w:t>
      </w:r>
      <w:r w:rsidR="006B2E15" w:rsidRPr="005511CB">
        <w:rPr>
          <w:rFonts w:ascii="VELUX Transform" w:hAnsi="VELUX Transform" w:cs="Arial"/>
          <w:sz w:val="22"/>
          <w:szCs w:val="22"/>
          <w:lang w:val="de-CH"/>
        </w:rPr>
        <w:t>ELUX</w:t>
      </w:r>
      <w:r w:rsidR="00ED48A5" w:rsidRPr="005511CB">
        <w:rPr>
          <w:rFonts w:ascii="VELUX Transform" w:hAnsi="VELUX Transform" w:cs="Arial"/>
          <w:sz w:val="22"/>
          <w:szCs w:val="22"/>
          <w:lang w:val="de-CH"/>
        </w:rPr>
        <w:t xml:space="preserve"> </w:t>
      </w:r>
      <w:r w:rsidR="00761827">
        <w:rPr>
          <w:rFonts w:ascii="VELUX Transform" w:hAnsi="VELUX Transform" w:cs="Arial"/>
          <w:sz w:val="22"/>
          <w:szCs w:val="22"/>
          <w:lang w:val="de-CH"/>
        </w:rPr>
        <w:t>Commercial</w:t>
      </w:r>
      <w:r>
        <w:rPr>
          <w:rFonts w:ascii="VELUX Transform" w:hAnsi="VELUX Transform" w:cs="Arial"/>
          <w:sz w:val="22"/>
          <w:szCs w:val="22"/>
          <w:lang w:val="de-CH"/>
        </w:rPr>
        <w:t xml:space="preserve">: </w:t>
      </w:r>
      <w:proofErr w:type="spellStart"/>
      <w:r w:rsidR="004265A5">
        <w:rPr>
          <w:rFonts w:ascii="VELUX Transform" w:hAnsi="VELUX Transform" w:cs="Arial"/>
          <w:sz w:val="22"/>
          <w:szCs w:val="22"/>
          <w:lang w:val="de-CH"/>
        </w:rPr>
        <w:t>Büro</w:t>
      </w:r>
      <w:r w:rsidR="004D45A6">
        <w:rPr>
          <w:rFonts w:ascii="VELUX Transform" w:hAnsi="VELUX Transform" w:cs="Arial"/>
          <w:sz w:val="22"/>
          <w:szCs w:val="22"/>
          <w:lang w:val="de-CH"/>
        </w:rPr>
        <w:t>loft</w:t>
      </w:r>
      <w:proofErr w:type="spellEnd"/>
      <w:r w:rsidR="004265A5">
        <w:rPr>
          <w:rFonts w:ascii="VELUX Transform" w:hAnsi="VELUX Transform" w:cs="Arial"/>
          <w:sz w:val="22"/>
          <w:szCs w:val="22"/>
          <w:lang w:val="de-CH"/>
        </w:rPr>
        <w:t xml:space="preserve"> </w:t>
      </w:r>
      <w:r w:rsidR="004D45A6">
        <w:rPr>
          <w:rFonts w:ascii="VELUX Transform" w:hAnsi="VELUX Transform" w:cs="Arial"/>
          <w:sz w:val="22"/>
          <w:szCs w:val="22"/>
          <w:lang w:val="de-CH"/>
        </w:rPr>
        <w:t>Bad Kissingen</w:t>
      </w:r>
    </w:p>
    <w:p w14:paraId="2E63CEDE" w14:textId="10DCBE46" w:rsidR="0013208F" w:rsidRDefault="004D45A6" w:rsidP="006454D4">
      <w:pPr>
        <w:pStyle w:val="StandardWeb"/>
        <w:spacing w:line="360" w:lineRule="auto"/>
        <w:jc w:val="both"/>
        <w:rPr>
          <w:rFonts w:ascii="VELUX Transform Headline" w:hAnsi="VELUX Transform Headline" w:cs="Arial"/>
          <w:b/>
          <w:sz w:val="32"/>
          <w:szCs w:val="32"/>
          <w:lang w:val="de-CH"/>
        </w:rPr>
      </w:pPr>
      <w:r>
        <w:rPr>
          <w:rFonts w:ascii="VELUX Transform Headline" w:hAnsi="VELUX Transform Headline" w:cs="Arial"/>
          <w:b/>
          <w:sz w:val="32"/>
          <w:szCs w:val="32"/>
          <w:lang w:val="de-CH"/>
        </w:rPr>
        <w:t xml:space="preserve">Erhaltung des architektonischen Werts </w:t>
      </w:r>
      <w:r w:rsidR="00DD7C53">
        <w:rPr>
          <w:rFonts w:ascii="VELUX Transform Headline" w:hAnsi="VELUX Transform Headline" w:cs="Arial"/>
          <w:b/>
          <w:sz w:val="32"/>
          <w:szCs w:val="32"/>
          <w:lang w:val="de-CH"/>
        </w:rPr>
        <w:t>mit</w:t>
      </w:r>
      <w:r>
        <w:rPr>
          <w:rFonts w:ascii="VELUX Transform Headline" w:hAnsi="VELUX Transform Headline" w:cs="Arial"/>
          <w:b/>
          <w:sz w:val="32"/>
          <w:szCs w:val="32"/>
          <w:lang w:val="de-CH"/>
        </w:rPr>
        <w:t xml:space="preserve"> VELUX </w:t>
      </w:r>
      <w:r w:rsidR="009049D9">
        <w:rPr>
          <w:rFonts w:ascii="VELUX Transform Headline" w:hAnsi="VELUX Transform Headline" w:cs="Arial"/>
          <w:b/>
          <w:sz w:val="32"/>
          <w:szCs w:val="32"/>
          <w:lang w:val="de-CH"/>
        </w:rPr>
        <w:t xml:space="preserve">Commercial </w:t>
      </w:r>
      <w:r w:rsidR="006B5D37">
        <w:rPr>
          <w:rFonts w:ascii="VELUX Transform Headline" w:hAnsi="VELUX Transform Headline" w:cs="Arial"/>
          <w:b/>
          <w:sz w:val="32"/>
          <w:szCs w:val="32"/>
          <w:lang w:val="de-CH"/>
        </w:rPr>
        <w:t>Mo</w:t>
      </w:r>
      <w:r>
        <w:rPr>
          <w:rFonts w:ascii="VELUX Transform Headline" w:hAnsi="VELUX Transform Headline" w:cs="Arial"/>
          <w:b/>
          <w:sz w:val="32"/>
          <w:szCs w:val="32"/>
          <w:lang w:val="de-CH"/>
        </w:rPr>
        <w:t>dular Skylights</w:t>
      </w:r>
    </w:p>
    <w:p w14:paraId="1E0A42D8" w14:textId="5862833E" w:rsidR="00FB4D0E" w:rsidRDefault="006454D4" w:rsidP="004D45A6">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4265A5">
        <w:rPr>
          <w:rFonts w:ascii="VELUX Transform" w:hAnsi="VELUX Transform" w:cs="Arial"/>
          <w:b/>
          <w:bCs/>
          <w:sz w:val="22"/>
          <w:szCs w:val="22"/>
          <w:lang w:val="de-CH"/>
        </w:rPr>
        <w:t>Juli</w:t>
      </w:r>
      <w:r>
        <w:rPr>
          <w:rFonts w:ascii="VELUX Transform" w:hAnsi="VELUX Transform" w:cs="Arial"/>
          <w:b/>
          <w:bCs/>
          <w:sz w:val="22"/>
          <w:szCs w:val="22"/>
          <w:lang w:val="de-CH"/>
        </w:rPr>
        <w:t xml:space="preserve"> 2024</w:t>
      </w:r>
      <w:r>
        <w:rPr>
          <w:rFonts w:ascii="VELUX Transform" w:hAnsi="VELUX Transform" w:cs="Arial"/>
          <w:bCs/>
          <w:sz w:val="22"/>
          <w:szCs w:val="22"/>
          <w:lang w:val="de-CH"/>
        </w:rPr>
        <w:t xml:space="preserve"> –</w:t>
      </w:r>
      <w:r w:rsidR="00D60AFF">
        <w:rPr>
          <w:rFonts w:ascii="VELUX Transform" w:hAnsi="VELUX Transform" w:cs="Arial"/>
          <w:bCs/>
          <w:sz w:val="22"/>
          <w:szCs w:val="22"/>
          <w:lang w:val="de-CH"/>
        </w:rPr>
        <w:t xml:space="preserve"> </w:t>
      </w:r>
      <w:r w:rsidR="003B40C4">
        <w:rPr>
          <w:rFonts w:ascii="VELUX Transform" w:hAnsi="VELUX Transform" w:cs="Arial"/>
          <w:bCs/>
          <w:sz w:val="22"/>
          <w:szCs w:val="22"/>
          <w:lang w:val="de-CH"/>
        </w:rPr>
        <w:t>Das 1968 im d</w:t>
      </w:r>
      <w:r w:rsidR="004D45A6">
        <w:rPr>
          <w:rFonts w:ascii="VELUX Transform" w:hAnsi="VELUX Transform" w:cs="Arial"/>
          <w:bCs/>
          <w:sz w:val="22"/>
          <w:szCs w:val="22"/>
          <w:lang w:val="de-CH"/>
        </w:rPr>
        <w:t xml:space="preserve">eutschen Bad Kissingen errichtete Gemeindezentrum sollte 2019 aufgrund einer notwendigen Sanierung und aufkommenden Unterhaltskosten verkauft werden. Zu diesem Zeitpunkt war das Gebäude noch nicht denkmalgeschützt und potenzielle </w:t>
      </w:r>
      <w:proofErr w:type="spellStart"/>
      <w:proofErr w:type="gramStart"/>
      <w:r w:rsidR="00DD7C53">
        <w:rPr>
          <w:rFonts w:ascii="VELUX Transform" w:hAnsi="VELUX Transform" w:cs="Arial"/>
          <w:bCs/>
          <w:sz w:val="22"/>
          <w:szCs w:val="22"/>
          <w:lang w:val="de-CH"/>
        </w:rPr>
        <w:t>Käufer:innen</w:t>
      </w:r>
      <w:proofErr w:type="spellEnd"/>
      <w:proofErr w:type="gramEnd"/>
      <w:r w:rsidR="004D45A6">
        <w:rPr>
          <w:rFonts w:ascii="VELUX Transform" w:hAnsi="VELUX Transform" w:cs="Arial"/>
          <w:bCs/>
          <w:sz w:val="22"/>
          <w:szCs w:val="22"/>
          <w:lang w:val="de-CH"/>
        </w:rPr>
        <w:t xml:space="preserve"> </w:t>
      </w:r>
      <w:r w:rsidR="00697170">
        <w:rPr>
          <w:rFonts w:ascii="VELUX Transform" w:hAnsi="VELUX Transform" w:cs="Arial"/>
          <w:bCs/>
          <w:sz w:val="22"/>
          <w:szCs w:val="22"/>
          <w:lang w:val="de-CH"/>
        </w:rPr>
        <w:t>erwogen einen Abriss zugunsten mehrstöckiger Neubauten. Zur gleichen Zeit suchte Daniel Dahinten, Partner von TRAGRAUM Ingenieure, aufgrund einer Expansion nach Büroräumlichkeiten für bis zu 15 Mitarbeitende. I</w:t>
      </w:r>
      <w:r w:rsidR="00864FBB">
        <w:rPr>
          <w:rFonts w:ascii="VELUX Transform" w:hAnsi="VELUX Transform" w:cs="Arial"/>
          <w:bCs/>
          <w:sz w:val="22"/>
          <w:szCs w:val="22"/>
          <w:lang w:val="de-CH"/>
        </w:rPr>
        <w:t>h</w:t>
      </w:r>
      <w:r w:rsidR="00697170">
        <w:rPr>
          <w:rFonts w:ascii="VELUX Transform" w:hAnsi="VELUX Transform" w:cs="Arial"/>
          <w:bCs/>
          <w:sz w:val="22"/>
          <w:szCs w:val="22"/>
          <w:lang w:val="de-CH"/>
        </w:rPr>
        <w:t>m war es wichtig, dass das Gebäude eine Geschichte im Kontext der Stadt mit sich bringt. Da auch die Gemeinde eine Sanierung befürwortete, wurde so der Grundstein für die Umnutzung gelegt.</w:t>
      </w:r>
    </w:p>
    <w:p w14:paraId="441B7765" w14:textId="441C820C" w:rsidR="00697170" w:rsidRDefault="00697170" w:rsidP="004D45A6">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Alle Beteiligten legten Wert darauf, die Charakteristik des Gebäudes sowie die gut erhaltende Struktur, Möbel und Oberflächen zu bewahren. Um dies zu erreichen, wurde das Zentrum unter Denkmalschutz gestellt. Für eine möglichst nachhaltige und dennoch</w:t>
      </w:r>
      <w:r w:rsidR="00095D80">
        <w:rPr>
          <w:rFonts w:ascii="VELUX Transform" w:hAnsi="VELUX Transform" w:cs="Arial"/>
          <w:bCs/>
          <w:sz w:val="22"/>
          <w:szCs w:val="22"/>
          <w:lang w:val="de-CH"/>
        </w:rPr>
        <w:t xml:space="preserve"> bedarfsgerechte Umnutzung wurde entschieden, die Bausubstanz und Innenausstattung, wie den Sakralraum und die markanten Grüntöne der Fassungen der Holzeinbauten, zu einem Grossteil zu erhalten und die Massnahmen auf das Nötigste zu reduzieren. Unter anderem wurde der Parkett-Fussboden überarbeitet und versiegelt, die Wandfarben denkmalgerecht saniert, Bodenfliesen erhalten, der Brunnen revitalisiert, Fensterrahmen aufgearbeitet sowie die Kalksandsteinwände gereinigt. Zu den notwendigen Massnahmen gehörte der Austausch der Fensterscheiben, ein neues Heizungssystem, eine Innendämmung sowie zwei Photovoltaikanlagen auf dem Dach. Dank dieser Schritte entspricht das Gebäude den heutigen Ansprüchen an die Energieeffizienz. </w:t>
      </w:r>
      <w:r w:rsidR="00DD7C53">
        <w:rPr>
          <w:rFonts w:ascii="VELUX Transform" w:hAnsi="VELUX Transform" w:cs="Arial"/>
          <w:bCs/>
          <w:sz w:val="22"/>
          <w:szCs w:val="22"/>
          <w:lang w:val="de-CH"/>
        </w:rPr>
        <w:t xml:space="preserve">«Wir haben wenig verändert und vor allem Licht reingebracht. Alles, was vorher da war, ist noch da und wurde in seinem Charakter verstärkt. Wir haben den Bestand aufwendig gereinigt und ausgebessert, um ihn zu erhalten und seiner neuen Nutzung zuzuführen», sagt Daniel Dahinten, Partner von TRAGRAUM Ingenieure. </w:t>
      </w:r>
    </w:p>
    <w:p w14:paraId="671A297A" w14:textId="710405F8" w:rsidR="00DD7C53" w:rsidRPr="00DD7C53" w:rsidRDefault="00DD7C53" w:rsidP="004D45A6">
      <w:pPr>
        <w:pStyle w:val="StandardWeb"/>
        <w:spacing w:line="360" w:lineRule="auto"/>
        <w:jc w:val="both"/>
        <w:rPr>
          <w:rFonts w:ascii="VELUX Transform" w:hAnsi="VELUX Transform" w:cs="Arial"/>
          <w:b/>
          <w:bCs/>
          <w:sz w:val="22"/>
          <w:szCs w:val="22"/>
          <w:lang w:val="de-CH"/>
        </w:rPr>
      </w:pPr>
      <w:r>
        <w:rPr>
          <w:rFonts w:ascii="VELUX Transform" w:hAnsi="VELUX Transform" w:cs="Arial"/>
          <w:b/>
          <w:bCs/>
          <w:sz w:val="22"/>
          <w:szCs w:val="22"/>
          <w:lang w:val="de-CH"/>
        </w:rPr>
        <w:lastRenderedPageBreak/>
        <w:t>Bewahrung des ursprünglichen Charakters</w:t>
      </w:r>
    </w:p>
    <w:p w14:paraId="6950AD5E" w14:textId="3789B910" w:rsidR="00DD7C53" w:rsidRDefault="00DD7C53" w:rsidP="004D45A6">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Der massgeblichste, wenn auch notwendige Eingriff in die Bausubstanz war die Installation neuer Oberlichter. Im Zuge der Sanierung wurde die Stahlbetonstruktur des Dachs erhalten und lediglich </w:t>
      </w:r>
      <w:proofErr w:type="gramStart"/>
      <w:r>
        <w:rPr>
          <w:rFonts w:ascii="VELUX Transform" w:hAnsi="VELUX Transform" w:cs="Arial"/>
          <w:bCs/>
          <w:sz w:val="22"/>
          <w:szCs w:val="22"/>
          <w:lang w:val="de-CH"/>
        </w:rPr>
        <w:t>die denkmalgeschützte Unterdecke</w:t>
      </w:r>
      <w:proofErr w:type="gramEnd"/>
      <w:r>
        <w:rPr>
          <w:rFonts w:ascii="VELUX Transform" w:hAnsi="VELUX Transform" w:cs="Arial"/>
          <w:bCs/>
          <w:sz w:val="22"/>
          <w:szCs w:val="22"/>
          <w:lang w:val="de-CH"/>
        </w:rPr>
        <w:t xml:space="preserve"> entfernt und eingelagert, sowie die Seekiefernplatten der Dachschalung aufgeschnitten. Die eingesetzten Modular Skylights von VELUX Commercial leiten nun natürliches Licht in die Büroflächen, was nicht nur die Atmosphäre verbessert, sondern sich auch positiv auf das Wohlbefinden und die Produktivität der Mitarbeitenden auswirken kann. Die eleganten schlanken Profile der VELUX</w:t>
      </w:r>
      <w:r w:rsidR="009049D9">
        <w:rPr>
          <w:rFonts w:ascii="VELUX Transform" w:hAnsi="VELUX Transform" w:cs="Arial"/>
          <w:bCs/>
          <w:sz w:val="22"/>
          <w:szCs w:val="22"/>
          <w:lang w:val="de-CH"/>
        </w:rPr>
        <w:t xml:space="preserve"> Commercial</w:t>
      </w:r>
      <w:r>
        <w:rPr>
          <w:rFonts w:ascii="VELUX Transform" w:hAnsi="VELUX Transform" w:cs="Arial"/>
          <w:bCs/>
          <w:sz w:val="22"/>
          <w:szCs w:val="22"/>
          <w:lang w:val="de-CH"/>
        </w:rPr>
        <w:t xml:space="preserve"> Modular Skylights sorgen für maximalen Tageslichteinfall in Fluren, Korridoren und grossen Räumen. </w:t>
      </w:r>
      <w:r w:rsidR="002D0888">
        <w:rPr>
          <w:rFonts w:ascii="VELUX Transform" w:hAnsi="VELUX Transform" w:cs="Arial"/>
          <w:bCs/>
          <w:sz w:val="22"/>
          <w:szCs w:val="22"/>
          <w:lang w:val="de-CH"/>
        </w:rPr>
        <w:t xml:space="preserve">Insgesamt 17 Module, darunter 13 feststehende Module in der Grösse 750 x 1200 mm und vier öffenbare Module in der Grösse 750 x 1200 mm sorgen für lichtdurchflutete Räume. </w:t>
      </w:r>
      <w:r>
        <w:rPr>
          <w:rFonts w:ascii="VELUX Transform" w:hAnsi="VELUX Transform" w:cs="Arial"/>
          <w:bCs/>
          <w:sz w:val="22"/>
          <w:szCs w:val="22"/>
          <w:lang w:val="de-CH"/>
        </w:rPr>
        <w:t xml:space="preserve">Die eingesetzte Verglasung trägt </w:t>
      </w:r>
      <w:r w:rsidR="002D0888">
        <w:rPr>
          <w:rFonts w:ascii="VELUX Transform" w:hAnsi="VELUX Transform" w:cs="Arial"/>
          <w:bCs/>
          <w:sz w:val="22"/>
          <w:szCs w:val="22"/>
          <w:lang w:val="de-CH"/>
        </w:rPr>
        <w:t xml:space="preserve">zudem </w:t>
      </w:r>
      <w:r>
        <w:rPr>
          <w:rFonts w:ascii="VELUX Transform" w:hAnsi="VELUX Transform" w:cs="Arial"/>
          <w:bCs/>
          <w:sz w:val="22"/>
          <w:szCs w:val="22"/>
          <w:lang w:val="de-CH"/>
        </w:rPr>
        <w:t xml:space="preserve">mit einem </w:t>
      </w:r>
      <w:proofErr w:type="spellStart"/>
      <w:r>
        <w:rPr>
          <w:rFonts w:ascii="VELUX Transform" w:hAnsi="VELUX Transform" w:cs="Arial"/>
          <w:bCs/>
          <w:sz w:val="22"/>
          <w:szCs w:val="22"/>
          <w:lang w:val="de-CH"/>
        </w:rPr>
        <w:t>Ug</w:t>
      </w:r>
      <w:proofErr w:type="spellEnd"/>
      <w:r>
        <w:rPr>
          <w:rFonts w:ascii="VELUX Transform" w:hAnsi="VELUX Transform" w:cs="Arial"/>
          <w:bCs/>
          <w:sz w:val="22"/>
          <w:szCs w:val="22"/>
          <w:lang w:val="de-CH"/>
        </w:rPr>
        <w:t>-Wert von 0,7 W/m2K zur Energiebilanz bei. In Grau gehaltene, innenanliegende Sonnenschutz-Rollos schützen vor übermässiger Blendung, was bei fixen Arbeitsplätzen und Bildschirmen besonders wichtig ist. Die öffenbaren Module sorgen für einen regelmässigen Luftaustausch und bieten Frischluft am Arbeitsplatz.</w:t>
      </w:r>
    </w:p>
    <w:p w14:paraId="286AE705" w14:textId="2C1916C1" w:rsidR="00DD7C53" w:rsidRDefault="00DD7C53" w:rsidP="004D45A6">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TRAGRAUM Ingenieure legte Wert darauf, die Bürolofts bei einer erneuten Umnutzung schnell und einfach zurückverwandeln zu können, weswegen die Offenheit der Räumlichkeiten beibehalten wurde. Raumhohe Glasschiebewände erhalten diesen Eindruck und dienen dazu, bei Bedarf zwei separate Besprechungsräume abzutrennen. Der kleine Saal im Erdgeschoss wird nun als Küche und Bar genutzt, um den Mitarbeitenden angenehme Pausen zu ermöglichen.</w:t>
      </w:r>
    </w:p>
    <w:p w14:paraId="598ABD0F" w14:textId="4DC48AC0" w:rsidR="00DD7C53" w:rsidRDefault="00DD7C53" w:rsidP="004D45A6">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Durch diese erfolgreiche Sanierung wurde der Lebenszyklus des Gebäudes verlängert, während sein ursprünglicher Charakter bewahrt blieb. </w:t>
      </w:r>
    </w:p>
    <w:p w14:paraId="17B648F7" w14:textId="37D1A768" w:rsidR="00983F0C" w:rsidRPr="00EB623D" w:rsidRDefault="001C28AC" w:rsidP="00EB623D">
      <w:pPr>
        <w:spacing w:line="360" w:lineRule="auto"/>
        <w:jc w:val="both"/>
        <w:rPr>
          <w:rFonts w:ascii="VELUX Transform" w:hAnsi="VELUX Transform" w:cs="Arial"/>
          <w:bCs/>
          <w:lang w:val="de-CH"/>
        </w:rPr>
      </w:pPr>
      <w:r>
        <w:rPr>
          <w:rFonts w:ascii="VELUX Transform" w:hAnsi="VELUX Transform" w:cs="Arial"/>
          <w:bCs/>
          <w:lang w:val="de-CH"/>
        </w:rPr>
        <w:t xml:space="preserve">Bildmaterial zum Objektbericht finden Sie auf </w:t>
      </w:r>
      <w:r w:rsidRPr="003D6427">
        <w:rPr>
          <w:rFonts w:ascii="VELUX Transform" w:hAnsi="VELUX Transform" w:cs="Arial"/>
          <w:bCs/>
          <w:lang w:val="de-CH"/>
        </w:rPr>
        <w:t xml:space="preserve">dem </w:t>
      </w:r>
      <w:hyperlink r:id="rId11" w:history="1">
        <w:r w:rsidRPr="007E2CE8">
          <w:rPr>
            <w:rStyle w:val="Hyperlink"/>
            <w:rFonts w:ascii="VELUX Transform" w:hAnsi="VELUX Transform" w:cs="Arial"/>
            <w:bCs/>
            <w:lang w:val="de-CH"/>
          </w:rPr>
          <w:t xml:space="preserve">VELUX Commercial </w:t>
        </w:r>
        <w:proofErr w:type="spellStart"/>
        <w:r w:rsidRPr="007E2CE8">
          <w:rPr>
            <w:rStyle w:val="Hyperlink"/>
            <w:rFonts w:ascii="VELUX Transform" w:hAnsi="VELUX Transform" w:cs="Arial"/>
            <w:bCs/>
            <w:lang w:val="de-CH"/>
          </w:rPr>
          <w:t>Newsroom</w:t>
        </w:r>
        <w:proofErr w:type="spellEnd"/>
      </w:hyperlink>
      <w:bookmarkStart w:id="0" w:name="_GoBack"/>
      <w:bookmarkEnd w:id="0"/>
      <w:r w:rsidRPr="003D6427">
        <w:rPr>
          <w:rFonts w:ascii="VELUX Transform" w:hAnsi="VELUX Transform" w:cs="Arial"/>
          <w:bCs/>
          <w:lang w:val="de-CH"/>
        </w:rPr>
        <w:t>.</w:t>
      </w:r>
    </w:p>
    <w:p w14:paraId="48974EC7" w14:textId="77777777" w:rsidR="00983F0C" w:rsidRDefault="00983F0C" w:rsidP="005511CB">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lastRenderedPageBreak/>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2"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3"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4"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2" w:name="_Hlk151370319"/>
      <w:r>
        <w:rPr>
          <w:rFonts w:ascii="VELUX Transform Headline" w:hAnsi="VELUX Transform Headline" w:cs="Arial"/>
          <w:b/>
          <w:bCs/>
          <w:sz w:val="20"/>
          <w:szCs w:val="20"/>
          <w:lang w:val="de-DE"/>
        </w:rPr>
        <w:t>Über die VELUX Gruppe</w:t>
      </w:r>
    </w:p>
    <w:bookmarkEnd w:id="2"/>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5"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6"/>
      <w:footerReference w:type="default" r:id="rId17"/>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10B2D" w16cex:dateUtc="2024-04-05T12:47:00Z"/>
  <w16cex:commentExtensible w16cex:durableId="2B2F0172" w16cex:dateUtc="2024-04-05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5D80"/>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0888"/>
    <w:rsid w:val="002D6CB7"/>
    <w:rsid w:val="002E0F55"/>
    <w:rsid w:val="002E1042"/>
    <w:rsid w:val="002E6035"/>
    <w:rsid w:val="002F340B"/>
    <w:rsid w:val="002F34A4"/>
    <w:rsid w:val="00303E64"/>
    <w:rsid w:val="00313309"/>
    <w:rsid w:val="003137FA"/>
    <w:rsid w:val="0031406A"/>
    <w:rsid w:val="00314607"/>
    <w:rsid w:val="00314634"/>
    <w:rsid w:val="003159E1"/>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7489"/>
    <w:rsid w:val="003B3F89"/>
    <w:rsid w:val="003B40C4"/>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265A5"/>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45A6"/>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266"/>
    <w:rsid w:val="00693A6A"/>
    <w:rsid w:val="00695337"/>
    <w:rsid w:val="00695CA5"/>
    <w:rsid w:val="00697170"/>
    <w:rsid w:val="00697784"/>
    <w:rsid w:val="006A265B"/>
    <w:rsid w:val="006A75AE"/>
    <w:rsid w:val="006A7CBE"/>
    <w:rsid w:val="006B1D6C"/>
    <w:rsid w:val="006B1DA5"/>
    <w:rsid w:val="006B2E15"/>
    <w:rsid w:val="006B4B5C"/>
    <w:rsid w:val="006B5D37"/>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B6B"/>
    <w:rsid w:val="007C767A"/>
    <w:rsid w:val="007D6B93"/>
    <w:rsid w:val="007E1D22"/>
    <w:rsid w:val="007E2CE8"/>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5078"/>
    <w:rsid w:val="0085008B"/>
    <w:rsid w:val="00851441"/>
    <w:rsid w:val="008518AC"/>
    <w:rsid w:val="008548BB"/>
    <w:rsid w:val="008551A7"/>
    <w:rsid w:val="00864075"/>
    <w:rsid w:val="00864FBB"/>
    <w:rsid w:val="00865010"/>
    <w:rsid w:val="00866011"/>
    <w:rsid w:val="00866665"/>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49D9"/>
    <w:rsid w:val="00907D9D"/>
    <w:rsid w:val="00910481"/>
    <w:rsid w:val="009139E5"/>
    <w:rsid w:val="009141FA"/>
    <w:rsid w:val="00915C0A"/>
    <w:rsid w:val="00916C26"/>
    <w:rsid w:val="0092184F"/>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166"/>
    <w:rsid w:val="00B138A2"/>
    <w:rsid w:val="00B176DD"/>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D7C53"/>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623D"/>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4D0E"/>
    <w:rsid w:val="00FB65E2"/>
    <w:rsid w:val="00FC1B1D"/>
    <w:rsid w:val="00FC24C4"/>
    <w:rsid w:val="00FC5312"/>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eszter.sagi@v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erhaltung-des-architektonischen-werts-mit-velux-commercial-modular-skylights" TargetMode="External"/><Relationship Id="rId5" Type="http://schemas.openxmlformats.org/officeDocument/2006/relationships/numbering" Target="numbering.xml"/><Relationship Id="rId15"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mercia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2040-DA06-4ADD-A0C1-CEBEB54D14FC}">
  <ds:schemaRefs>
    <ds:schemaRef ds:uri="ece48145-cf35-4e72-af20-f1df4de6bc87"/>
    <ds:schemaRef ds:uri="http://schemas.microsoft.com/office/2006/documentManagement/types"/>
    <ds:schemaRef ds:uri="http://purl.org/dc/dcmitype/"/>
    <ds:schemaRef ds:uri="http://schemas.microsoft.com/office/2006/metadata/properties"/>
    <ds:schemaRef ds:uri="http://schemas.microsoft.com/office/infopath/2007/PartnerControls"/>
    <ds:schemaRef ds:uri="0333278c-a8df-44fe-a2a5-127e0226dfc6"/>
    <ds:schemaRef ds:uri="http://www.w3.org/XML/1998/namespace"/>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85774E1-9FFC-4720-858F-265CAA6CC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5870</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Samuel Bürki</cp:lastModifiedBy>
  <cp:revision>30</cp:revision>
  <cp:lastPrinted>2024-02-08T11:04:00Z</cp:lastPrinted>
  <dcterms:created xsi:type="dcterms:W3CDTF">2024-04-05T12:46:00Z</dcterms:created>
  <dcterms:modified xsi:type="dcterms:W3CDTF">2024-07-04T07:23:00Z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